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24" w:rsidRPr="0046013D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SVEUČILIŠT</w:t>
      </w:r>
      <w:r w:rsidR="00A81F0E" w:rsidRPr="0046013D">
        <w:rPr>
          <w:rFonts w:ascii="Times New Roman" w:hAnsi="Times New Roman"/>
          <w:b/>
          <w:bCs/>
          <w:sz w:val="24"/>
          <w:szCs w:val="24"/>
        </w:rPr>
        <w:t>E U ZAGREBU MEDICINSKI FAKULTET</w:t>
      </w:r>
    </w:p>
    <w:p w:rsidR="00A81F0E" w:rsidRPr="0046013D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ŠALATA 3</w:t>
      </w:r>
    </w:p>
    <w:p w:rsidR="00A81F0E" w:rsidRPr="0046013D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46013D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OIB: 45001686598</w:t>
      </w:r>
    </w:p>
    <w:p w:rsidR="007A41A7" w:rsidRPr="0046013D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>RKP: 01888</w:t>
      </w:r>
    </w:p>
    <w:p w:rsidR="00B55A24" w:rsidRPr="0046013D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46013D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013D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DC0EE4" w:rsidRPr="0046013D">
        <w:rPr>
          <w:rFonts w:ascii="Times New Roman" w:hAnsi="Times New Roman"/>
          <w:b/>
          <w:bCs/>
          <w:sz w:val="24"/>
          <w:szCs w:val="24"/>
        </w:rPr>
        <w:t>POSEBNOG</w:t>
      </w:r>
      <w:r w:rsidRPr="0046013D">
        <w:rPr>
          <w:rFonts w:ascii="Times New Roman" w:hAnsi="Times New Roman"/>
          <w:b/>
          <w:bCs/>
          <w:sz w:val="24"/>
          <w:szCs w:val="24"/>
        </w:rPr>
        <w:t xml:space="preserve"> DIJELA </w:t>
      </w:r>
      <w:r w:rsidR="00242B04" w:rsidRPr="0046013D">
        <w:rPr>
          <w:rFonts w:ascii="Times New Roman" w:hAnsi="Times New Roman"/>
          <w:b/>
          <w:bCs/>
          <w:sz w:val="24"/>
          <w:szCs w:val="24"/>
        </w:rPr>
        <w:t xml:space="preserve">GODIŠNJEG IZVJEŠTAJA O IZVRŠENJU FINANCIJSKOG PLANA ZA </w:t>
      </w:r>
      <w:r w:rsidR="00140DAE">
        <w:rPr>
          <w:rFonts w:ascii="Times New Roman" w:hAnsi="Times New Roman"/>
          <w:b/>
          <w:bCs/>
          <w:sz w:val="24"/>
          <w:szCs w:val="24"/>
        </w:rPr>
        <w:t>2025</w:t>
      </w:r>
      <w:r w:rsidRPr="0046013D">
        <w:rPr>
          <w:rFonts w:ascii="Times New Roman" w:hAnsi="Times New Roman"/>
          <w:b/>
          <w:bCs/>
          <w:sz w:val="24"/>
          <w:szCs w:val="24"/>
        </w:rPr>
        <w:t>. GODINU</w:t>
      </w:r>
    </w:p>
    <w:p w:rsidR="00EC5FDC" w:rsidRDefault="00EC5FDC" w:rsidP="00EC5FDC">
      <w:pPr>
        <w:rPr>
          <w:rFonts w:ascii="Times New Roman" w:hAnsi="Times New Roman"/>
          <w:b/>
          <w:bCs/>
          <w:sz w:val="24"/>
          <w:szCs w:val="24"/>
        </w:rPr>
      </w:pPr>
    </w:p>
    <w:p w:rsidR="00EC5FDC" w:rsidRDefault="00EC5FDC" w:rsidP="00EC5FD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Sažetak djelokruga rada proračunskog korisnika</w:t>
      </w:r>
    </w:p>
    <w:p w:rsidR="00EC5FDC" w:rsidRPr="0046013D" w:rsidRDefault="00EC5FDC" w:rsidP="00EC5FDC">
      <w:pPr>
        <w:rPr>
          <w:rFonts w:ascii="Times New Roman" w:hAnsi="Times New Roman"/>
          <w:b/>
          <w:bCs/>
          <w:sz w:val="24"/>
          <w:szCs w:val="24"/>
        </w:rPr>
      </w:pPr>
    </w:p>
    <w:p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 xml:space="preserve">Medicinski fakultet je javno visoko učilište u sastavu Sveučilišta u Zagrebu, koji ustrojava i izvodi sveučilišne studije, znanstveni i visokostručni rad u području Biomedicine i zdravstva. Fakultet je pravna osoba sa statusom javne ustanove koji svoju djelatnost ostvaruje obrazovanjem doktora medicine. Kroz integrirani preddiplomski i diplomski sveučilišni studij Medicine na hrvatskom jeziku i na engleskom jeziku, sveučilišni diplomski studij sestrinstva, poslijediplomske specijalističke studije, sveučilišne doktorske studije Biomedicine i zdravstva na hrvatskom i engleskom jeziku te sveučilišni doktorski studij </w:t>
      </w:r>
      <w:proofErr w:type="spellStart"/>
      <w:r w:rsidRPr="00A40339">
        <w:rPr>
          <w:rFonts w:ascii="Times New Roman" w:hAnsi="Times New Roman"/>
          <w:sz w:val="24"/>
          <w:szCs w:val="24"/>
        </w:rPr>
        <w:t>Neuroznanost</w:t>
      </w:r>
      <w:proofErr w:type="spellEnd"/>
      <w:r w:rsidRPr="00A40339">
        <w:rPr>
          <w:rFonts w:ascii="Times New Roman" w:hAnsi="Times New Roman"/>
          <w:sz w:val="24"/>
          <w:szCs w:val="24"/>
        </w:rPr>
        <w:t xml:space="preserve">. </w:t>
      </w:r>
    </w:p>
    <w:p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Medicinski fakultet Sveučilišta u Zagrebu najstarija je takva ustanova u ovom dijelu Europe, a svojom veličinom i znanstveno-nastavnom kvalitetom jedna je od vodećih sastavnica Sveučilišta u Zagrebu i jedan od najboljih fakulteta u Republici Hrvatskoj. Uloga Medicinskog fakulteta u razvoju biomedicine kao znanosti i struke kako u Republici Hrvatskoj tako i u susjednim zemljama, neprocjenjiva je. Treba istaknuti kako je zagrebački Medicinski fakultet osnivač svih ostalih medicinskih fakulteta u Hrvatskoj, na sveučilištima u Rijeci, Splitu i Osijeku, te više njih u susjednim zemljama. Naš fakultet nemjerljive je vrijednosti za Hrvatsku i za sve ljude koji žive u njoj jer je omogućio i omogućuje izobrazbu brojnih naraštaja hrvatskih liječnika i medicinski sestara od diplomske razine do najviših akademskih i specijalističkih razina.</w:t>
      </w:r>
    </w:p>
    <w:p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Misija Medicinskog fakulteta Sveučilišta u Zagrebu obuhvaća nastojanje Fakulteta da obrazuje kompetentne zdravstvene djelatnike koji će svojim znanjem unaprijediti medicinsku praksu,   obrazovanje i znanost.</w:t>
      </w:r>
    </w:p>
    <w:p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Cilj Fakulteta je upisati izvrsne studente koji će razumjeti teorijske i praktične, psihološke,  sociološke, ekonomske i kulturne čimbenike koji utječu na zdravlje i bolest, biti spremni posvetiti se skrbi za svoje bolesnike, poduzeti potrebne postupke i pokazati suosjećanje prema bolesniku i njegovim bližnjima te raditi na promicanju zdravlja pojedinca i zajednice. Medicinski fakultet želi ponuditi program koji je usmjeren prema studentu, integrira temeljne znanosti, izvrsno kliničko obrazovanje, stručne standarde i etička načela, primjenjuje najbolje metode obrazovanja te prepoznaje i nagrađuje najbolje studente.</w:t>
      </w:r>
    </w:p>
    <w:p w:rsidR="00A40339" w:rsidRPr="00A4033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A40339">
        <w:rPr>
          <w:rFonts w:ascii="Times New Roman" w:hAnsi="Times New Roman"/>
          <w:sz w:val="24"/>
          <w:szCs w:val="24"/>
        </w:rPr>
        <w:t>Istraživačka misija Medicinskog fakulteta sastoji se od provedbe istraživačkih programa koji se temelje na suradnji, usmjereni su prema inovacijama te povezuju znanstvenike iz područja temeljnih, javnozdravstvenih i kliničkih znanosti.</w:t>
      </w:r>
    </w:p>
    <w:p w:rsidR="00AA5AA9" w:rsidRDefault="00A40339" w:rsidP="00A4033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40339">
        <w:rPr>
          <w:rFonts w:ascii="Times New Roman" w:hAnsi="Times New Roman"/>
          <w:sz w:val="24"/>
          <w:szCs w:val="24"/>
        </w:rPr>
        <w:t>Fakultet želi stvoriti poticajno intelektualno okružje, promovirati znanstvene i humanitarne aspekte medicinske prakse uz istodobnu provedbu znanstvenih istraživanja u okvirima međunarodnih i nacionalnih projekata koji rezultiraju napretkom znanosti, primjenom u nastavnom procesu i unaprjeđenju zdravstvene skrbi.</w:t>
      </w:r>
    </w:p>
    <w:p w:rsidR="00A40339" w:rsidRDefault="00A40339" w:rsidP="00AA5AA9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40339" w:rsidRDefault="00A40339" w:rsidP="00AA5AA9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C5FDC" w:rsidRPr="00452E04" w:rsidRDefault="00DC0EE4" w:rsidP="00AA5AA9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lastRenderedPageBreak/>
        <w:t>A621001 Redovna djelatnost Sveučilišta u Zagrebu</w:t>
      </w:r>
    </w:p>
    <w:p w:rsidR="00452E04" w:rsidRDefault="00452E04" w:rsidP="00EC5FDC">
      <w:pPr>
        <w:jc w:val="both"/>
        <w:rPr>
          <w:rFonts w:ascii="Times New Roman" w:hAnsi="Times New Roman"/>
          <w:sz w:val="24"/>
          <w:szCs w:val="24"/>
        </w:rPr>
      </w:pPr>
    </w:p>
    <w:p w:rsidR="00EC5FDC" w:rsidRDefault="00EC5FDC" w:rsidP="00EC5F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:rsidR="00452E04" w:rsidRDefault="00452E04" w:rsidP="00EC5FDC">
      <w:pPr>
        <w:jc w:val="both"/>
        <w:rPr>
          <w:rFonts w:ascii="Times New Roman" w:hAnsi="Times New Roman"/>
          <w:i/>
          <w:sz w:val="24"/>
          <w:szCs w:val="24"/>
        </w:rPr>
      </w:pPr>
    </w:p>
    <w:p w:rsidR="00EC5FDC" w:rsidRDefault="00EC5FDC" w:rsidP="00EC5FDC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znanstvenoj djelatnosti i visokom obrazovanju</w:t>
      </w:r>
    </w:p>
    <w:p w:rsidR="00EC5FDC" w:rsidRDefault="00EC5FDC" w:rsidP="00EC5FDC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Uredba o nazivima radnih mjesta i koeficijentima složenosti poslova u javnim službama  </w:t>
      </w:r>
    </w:p>
    <w:p w:rsidR="00EC5FDC" w:rsidRDefault="00EC5FDC" w:rsidP="00EC5FDC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 kolektivni ugovor za službenike i namještenike u javnim službama</w:t>
      </w:r>
    </w:p>
    <w:p w:rsidR="00EC5FDC" w:rsidRDefault="00EC5FDC" w:rsidP="00EC5FDC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Kolektivni ugovor za znanost i visoko obrazovanje</w:t>
      </w:r>
    </w:p>
    <w:p w:rsidR="00EC5FDC" w:rsidRDefault="00EC5FDC" w:rsidP="00EC5FD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C5FDC" w:rsidRPr="0046013D" w:rsidRDefault="00EC5FDC" w:rsidP="00DC0EE4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1796"/>
        <w:gridCol w:w="2268"/>
      </w:tblGrid>
      <w:tr w:rsidR="007B3CFA" w:rsidRPr="0046013D" w:rsidTr="00452E04">
        <w:tc>
          <w:tcPr>
            <w:tcW w:w="1751" w:type="dxa"/>
          </w:tcPr>
          <w:p w:rsidR="007B3CFA" w:rsidRPr="0046013D" w:rsidRDefault="007B3CFA" w:rsidP="004F0BF7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7B3CFA" w:rsidRPr="0046013D" w:rsidRDefault="007B3CFA" w:rsidP="003B5F6D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 w:rsidR="00EC5FDC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7B3CFA" w:rsidRPr="0046013D" w:rsidRDefault="007B3CFA" w:rsidP="003B5F6D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 202</w:t>
            </w:r>
            <w:r w:rsidR="00EC5FDC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B3CFA" w:rsidRPr="0046013D" w:rsidRDefault="007B3CFA" w:rsidP="004F0BF7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:rsidR="007B3CFA" w:rsidRPr="0046013D" w:rsidRDefault="00452E04" w:rsidP="004F0BF7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Izvršenje/Plan 2025</w:t>
            </w:r>
            <w:r w:rsidR="007B3CFA"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5FDC" w:rsidRPr="0046013D" w:rsidTr="00452E04">
        <w:tc>
          <w:tcPr>
            <w:tcW w:w="1751" w:type="dxa"/>
          </w:tcPr>
          <w:p w:rsidR="00EC5FDC" w:rsidRPr="0046013D" w:rsidRDefault="00EC5FDC" w:rsidP="00EC5FDC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A621001</w:t>
            </w:r>
          </w:p>
        </w:tc>
        <w:tc>
          <w:tcPr>
            <w:tcW w:w="1651" w:type="dxa"/>
          </w:tcPr>
          <w:p w:rsidR="00EC5FDC" w:rsidRPr="00EC5FDC" w:rsidRDefault="00EC5FDC" w:rsidP="00EC5FDC">
            <w:pPr>
              <w:rPr>
                <w:rFonts w:ascii="Times New Roman" w:hAnsi="Times New Roman"/>
                <w:sz w:val="24"/>
                <w:szCs w:val="24"/>
              </w:rPr>
            </w:pPr>
            <w:r w:rsidRPr="00EC5FDC">
              <w:rPr>
                <w:rFonts w:ascii="Times New Roman" w:hAnsi="Times New Roman"/>
                <w:sz w:val="24"/>
                <w:szCs w:val="24"/>
              </w:rPr>
              <w:t>27.417.209</w:t>
            </w:r>
          </w:p>
        </w:tc>
        <w:tc>
          <w:tcPr>
            <w:tcW w:w="1796" w:type="dxa"/>
          </w:tcPr>
          <w:p w:rsidR="00EC5FDC" w:rsidRPr="00EC5FDC" w:rsidRDefault="00EC5FDC" w:rsidP="00EC5FDC">
            <w:pPr>
              <w:rPr>
                <w:rFonts w:ascii="Times New Roman" w:hAnsi="Times New Roman"/>
                <w:sz w:val="24"/>
                <w:szCs w:val="24"/>
              </w:rPr>
            </w:pPr>
            <w:r w:rsidRPr="00EC5FDC">
              <w:rPr>
                <w:rFonts w:ascii="Times New Roman" w:hAnsi="Times New Roman"/>
                <w:sz w:val="24"/>
                <w:szCs w:val="24"/>
              </w:rPr>
              <w:t>27.298.981,43</w:t>
            </w:r>
          </w:p>
        </w:tc>
        <w:tc>
          <w:tcPr>
            <w:tcW w:w="2268" w:type="dxa"/>
          </w:tcPr>
          <w:p w:rsidR="00EC5FDC" w:rsidRPr="0046013D" w:rsidRDefault="00EC5FDC" w:rsidP="00EC5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99,57</w:t>
            </w:r>
          </w:p>
        </w:tc>
      </w:tr>
    </w:tbl>
    <w:p w:rsidR="00B40BB2" w:rsidRPr="0046013D" w:rsidRDefault="00B40BB2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C0EE4" w:rsidRPr="0046013D" w:rsidRDefault="00DC0EE4" w:rsidP="00DC0EE4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>Ova aktivnost provodi se svake godine iz izvora financiranja 11 Op</w:t>
      </w:r>
      <w:r w:rsidR="00F326B0">
        <w:rPr>
          <w:rFonts w:ascii="Times New Roman" w:hAnsi="Times New Roman"/>
          <w:sz w:val="24"/>
          <w:szCs w:val="24"/>
        </w:rPr>
        <w:t>ći prihodi i primici. Aktivnost</w:t>
      </w:r>
      <w:r w:rsidRPr="0046013D">
        <w:rPr>
          <w:rFonts w:ascii="Times New Roman" w:hAnsi="Times New Roman"/>
          <w:sz w:val="24"/>
          <w:szCs w:val="24"/>
        </w:rPr>
        <w:t xml:space="preserve"> se odnose na planiranje rashoda za zaposlene na teret državnog proračuna</w:t>
      </w:r>
      <w:r w:rsidR="00F326B0">
        <w:rPr>
          <w:rFonts w:ascii="Times New Roman" w:hAnsi="Times New Roman"/>
          <w:sz w:val="24"/>
          <w:szCs w:val="24"/>
        </w:rPr>
        <w:t xml:space="preserve"> te materijalne troškove </w:t>
      </w:r>
      <w:r w:rsidR="00432B26">
        <w:rPr>
          <w:rFonts w:ascii="Times New Roman" w:hAnsi="Times New Roman"/>
          <w:sz w:val="24"/>
          <w:szCs w:val="24"/>
        </w:rPr>
        <w:t>zaposlenika</w:t>
      </w:r>
      <w:r w:rsidR="007B3CFA" w:rsidRPr="0046013D">
        <w:rPr>
          <w:rFonts w:ascii="Times New Roman" w:hAnsi="Times New Roman"/>
          <w:sz w:val="24"/>
          <w:szCs w:val="24"/>
        </w:rPr>
        <w:t xml:space="preserve">. </w:t>
      </w:r>
      <w:r w:rsidRPr="0046013D">
        <w:rPr>
          <w:rFonts w:ascii="Times New Roman" w:hAnsi="Times New Roman"/>
          <w:sz w:val="24"/>
          <w:szCs w:val="24"/>
        </w:rPr>
        <w:t>Sredstva su planirana na temelju zadanih li</w:t>
      </w:r>
      <w:r w:rsidR="001D7891">
        <w:rPr>
          <w:rFonts w:ascii="Times New Roman" w:hAnsi="Times New Roman"/>
          <w:sz w:val="24"/>
          <w:szCs w:val="24"/>
        </w:rPr>
        <w:t xml:space="preserve">mita od Ministarstva znanosti, </w:t>
      </w:r>
      <w:r w:rsidRPr="0046013D">
        <w:rPr>
          <w:rFonts w:ascii="Times New Roman" w:hAnsi="Times New Roman"/>
          <w:sz w:val="24"/>
          <w:szCs w:val="24"/>
        </w:rPr>
        <w:t>obrazovanja</w:t>
      </w:r>
      <w:r w:rsidR="001D7891">
        <w:rPr>
          <w:rFonts w:ascii="Times New Roman" w:hAnsi="Times New Roman"/>
          <w:sz w:val="24"/>
          <w:szCs w:val="24"/>
        </w:rPr>
        <w:t xml:space="preserve"> i mladih</w:t>
      </w:r>
      <w:r w:rsidRPr="0046013D">
        <w:rPr>
          <w:rFonts w:ascii="Times New Roman" w:hAnsi="Times New Roman"/>
          <w:sz w:val="24"/>
          <w:szCs w:val="24"/>
        </w:rPr>
        <w:t xml:space="preserve"> odnosno limiti od strane Sveučilišta u Zagrebu.</w:t>
      </w:r>
    </w:p>
    <w:p w:rsidR="00DC0EE4" w:rsidRPr="0046013D" w:rsidRDefault="00DC0EE4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D7891" w:rsidRDefault="001D7891" w:rsidP="001D7891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t>A622122 Programsko financiranje javnih visokih učilišta</w:t>
      </w:r>
    </w:p>
    <w:p w:rsidR="00452E04" w:rsidRDefault="00452E04" w:rsidP="00452E04">
      <w:pPr>
        <w:jc w:val="both"/>
        <w:rPr>
          <w:rFonts w:ascii="Times New Roman" w:hAnsi="Times New Roman"/>
          <w:sz w:val="24"/>
          <w:szCs w:val="24"/>
        </w:rPr>
      </w:pPr>
    </w:p>
    <w:p w:rsidR="00452E04" w:rsidRDefault="00452E04" w:rsidP="00452E04">
      <w:pPr>
        <w:ind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:rsidR="00452E04" w:rsidRDefault="00452E04" w:rsidP="001D7891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2E04" w:rsidRPr="00F319A8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>Zakon o znanstvenoj djelatnosti i visokom obrazovanju</w:t>
      </w:r>
    </w:p>
    <w:p w:rsidR="00452E04" w:rsidRPr="00F319A8" w:rsidRDefault="00452E04" w:rsidP="00452E04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Odluka Vlade RH o programskom financiranju javnih i visokih učilišta u Republici Hrvatskoj </w:t>
      </w:r>
    </w:p>
    <w:p w:rsidR="00452E04" w:rsidRPr="00F319A8" w:rsidRDefault="00452E04" w:rsidP="00452E04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/>
          <w:i/>
          <w:sz w:val="24"/>
          <w:szCs w:val="24"/>
          <w:lang w:val="en-US"/>
        </w:rPr>
      </w:pPr>
      <w:r w:rsidRPr="00F319A8">
        <w:rPr>
          <w:rFonts w:ascii="Times New Roman" w:hAnsi="Times New Roman"/>
          <w:sz w:val="24"/>
          <w:szCs w:val="24"/>
        </w:rPr>
        <w:t xml:space="preserve">Odluka o programskom financiranju javnih visokih učilišta u Republici Hrvatskoj u akademskim godinama </w:t>
      </w:r>
    </w:p>
    <w:p w:rsidR="00452E04" w:rsidRPr="00F319A8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F319A8">
        <w:rPr>
          <w:rFonts w:ascii="Times New Roman" w:hAnsi="Times New Roman"/>
          <w:sz w:val="24"/>
          <w:szCs w:val="24"/>
        </w:rPr>
        <w:t xml:space="preserve"> Kolektivni ugovor za znanost i visoko obrazovanje</w:t>
      </w:r>
    </w:p>
    <w:p w:rsidR="00452E04" w:rsidRPr="0046013D" w:rsidRDefault="00452E04" w:rsidP="001D7891">
      <w:pPr>
        <w:spacing w:after="176" w:line="252" w:lineRule="auto"/>
        <w:ind w:left="326" w:right="4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2079"/>
        <w:gridCol w:w="2693"/>
      </w:tblGrid>
      <w:tr w:rsidR="001D7891" w:rsidRPr="0046013D" w:rsidTr="00140DAE">
        <w:tc>
          <w:tcPr>
            <w:tcW w:w="1751" w:type="dxa"/>
          </w:tcPr>
          <w:p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 w:rsidR="00140DAE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</w:t>
            </w:r>
            <w:r w:rsidR="00140DAE">
              <w:rPr>
                <w:rFonts w:ascii="Times New Roman" w:hAnsi="Times New Roman"/>
                <w:sz w:val="24"/>
                <w:szCs w:val="24"/>
              </w:rPr>
              <w:t>zvršenje 2025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:rsidR="001D7891" w:rsidRPr="0046013D" w:rsidRDefault="001D7891" w:rsidP="00D927B1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Izvršenje/Plan 202</w:t>
            </w:r>
            <w:r w:rsidR="00452E04"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0DAE" w:rsidRPr="0046013D" w:rsidTr="00140DAE">
        <w:tc>
          <w:tcPr>
            <w:tcW w:w="1751" w:type="dxa"/>
          </w:tcPr>
          <w:p w:rsidR="00140DAE" w:rsidRPr="0046013D" w:rsidRDefault="00140DAE" w:rsidP="00140DAE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A622122</w:t>
            </w:r>
          </w:p>
        </w:tc>
        <w:tc>
          <w:tcPr>
            <w:tcW w:w="1651" w:type="dxa"/>
          </w:tcPr>
          <w:p w:rsidR="00140DAE" w:rsidRPr="00AA5AA9" w:rsidRDefault="00140DAE" w:rsidP="00140DAE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1.513.686</w:t>
            </w:r>
          </w:p>
        </w:tc>
        <w:tc>
          <w:tcPr>
            <w:tcW w:w="2079" w:type="dxa"/>
          </w:tcPr>
          <w:p w:rsidR="00140DAE" w:rsidRPr="00AA5AA9" w:rsidRDefault="00140DAE" w:rsidP="00140DAE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1.100.827,67</w:t>
            </w:r>
          </w:p>
        </w:tc>
        <w:tc>
          <w:tcPr>
            <w:tcW w:w="2693" w:type="dxa"/>
          </w:tcPr>
          <w:p w:rsidR="00140DAE" w:rsidRPr="00AA5AA9" w:rsidRDefault="00140DAE" w:rsidP="00140DAE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72,72</w:t>
            </w:r>
          </w:p>
        </w:tc>
      </w:tr>
    </w:tbl>
    <w:p w:rsidR="00DC0EE4" w:rsidRPr="0046013D" w:rsidRDefault="00DC0EE4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C0EE4" w:rsidRDefault="00DC0EE4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F3181" w:rsidRPr="0046013D" w:rsidRDefault="00DF3181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C0EE4" w:rsidRDefault="00DC0EE4" w:rsidP="00DC0EE4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>Ova aktivnost provodi se svake godine iz izvora financiranja 11 Opći prihodi i primici. Aktivnosti se odnose na pokrivanje</w:t>
      </w:r>
      <w:r w:rsidR="00452E04">
        <w:rPr>
          <w:rFonts w:ascii="Times New Roman" w:hAnsi="Times New Roman"/>
          <w:sz w:val="24"/>
          <w:szCs w:val="24"/>
        </w:rPr>
        <w:t xml:space="preserve"> osnovnih</w:t>
      </w:r>
      <w:r w:rsidRPr="0046013D">
        <w:rPr>
          <w:rFonts w:ascii="Times New Roman" w:hAnsi="Times New Roman"/>
          <w:sz w:val="24"/>
          <w:szCs w:val="24"/>
        </w:rPr>
        <w:t xml:space="preserve"> materijalnih troškova fakulteta</w:t>
      </w:r>
      <w:r w:rsidR="00452E04">
        <w:rPr>
          <w:rFonts w:ascii="Times New Roman" w:hAnsi="Times New Roman"/>
          <w:sz w:val="24"/>
          <w:szCs w:val="24"/>
        </w:rPr>
        <w:t xml:space="preserve">, tekuće i investicijsko održavanje, nabavu opreme i drugo. </w:t>
      </w:r>
      <w:r w:rsidRPr="0046013D">
        <w:rPr>
          <w:rFonts w:ascii="Times New Roman" w:hAnsi="Times New Roman"/>
          <w:sz w:val="24"/>
          <w:szCs w:val="24"/>
        </w:rPr>
        <w:t>Sredstva su planirana na temelju zadanih limita Ministar</w:t>
      </w:r>
      <w:r w:rsidR="001D7891">
        <w:rPr>
          <w:rFonts w:ascii="Times New Roman" w:hAnsi="Times New Roman"/>
          <w:sz w:val="24"/>
          <w:szCs w:val="24"/>
        </w:rPr>
        <w:t xml:space="preserve">stva znanosti, </w:t>
      </w:r>
      <w:r w:rsidRPr="0046013D">
        <w:rPr>
          <w:rFonts w:ascii="Times New Roman" w:hAnsi="Times New Roman"/>
          <w:sz w:val="24"/>
          <w:szCs w:val="24"/>
        </w:rPr>
        <w:t>obrazovanja</w:t>
      </w:r>
      <w:r w:rsidR="001D7891">
        <w:rPr>
          <w:rFonts w:ascii="Times New Roman" w:hAnsi="Times New Roman"/>
          <w:sz w:val="24"/>
          <w:szCs w:val="24"/>
        </w:rPr>
        <w:t xml:space="preserve"> i mladih</w:t>
      </w:r>
      <w:r w:rsidRPr="0046013D">
        <w:rPr>
          <w:rFonts w:ascii="Times New Roman" w:hAnsi="Times New Roman"/>
          <w:sz w:val="24"/>
          <w:szCs w:val="24"/>
        </w:rPr>
        <w:t xml:space="preserve"> odnosno Sveučilišta u Zagrebu. </w:t>
      </w:r>
    </w:p>
    <w:p w:rsidR="00DF7E4B" w:rsidRDefault="00DF7E4B" w:rsidP="00B4643E"/>
    <w:p w:rsidR="00DF7E4B" w:rsidRDefault="00DF7E4B" w:rsidP="00B4643E"/>
    <w:p w:rsidR="00A40339" w:rsidRDefault="00A40339" w:rsidP="00B4643E"/>
    <w:p w:rsidR="00DF7E4B" w:rsidRPr="00A06A4F" w:rsidRDefault="00DF7E4B" w:rsidP="00DF7E4B">
      <w:pPr>
        <w:spacing w:after="176" w:line="252" w:lineRule="auto"/>
        <w:ind w:right="4"/>
        <w:jc w:val="both"/>
        <w:rPr>
          <w:rFonts w:ascii="Times New Roman" w:hAnsi="Times New Roman"/>
          <w:b/>
          <w:sz w:val="20"/>
          <w:szCs w:val="20"/>
        </w:rPr>
      </w:pPr>
      <w:r w:rsidRPr="00A06A4F">
        <w:rPr>
          <w:rFonts w:ascii="Times New Roman" w:hAnsi="Times New Roman"/>
          <w:b/>
          <w:sz w:val="20"/>
          <w:szCs w:val="20"/>
        </w:rPr>
        <w:lastRenderedPageBreak/>
        <w:t>POKAZATELJI UČINKA NASTAVNA DJELATNOST</w:t>
      </w:r>
    </w:p>
    <w:tbl>
      <w:tblPr>
        <w:tblpPr w:leftFromText="180" w:rightFromText="180" w:vertAnchor="text" w:horzAnchor="margin" w:tblpXSpec="center" w:tblpY="339"/>
        <w:tblOverlap w:val="never"/>
        <w:tblW w:w="10655" w:type="dxa"/>
        <w:tblLook w:val="00A0" w:firstRow="1" w:lastRow="0" w:firstColumn="1" w:lastColumn="0" w:noHBand="0" w:noVBand="0"/>
      </w:tblPr>
      <w:tblGrid>
        <w:gridCol w:w="1762"/>
        <w:gridCol w:w="1717"/>
        <w:gridCol w:w="1117"/>
        <w:gridCol w:w="1138"/>
        <w:gridCol w:w="1723"/>
        <w:gridCol w:w="1138"/>
        <w:gridCol w:w="1168"/>
        <w:gridCol w:w="892"/>
      </w:tblGrid>
      <w:tr w:rsidR="00DF7E4B" w:rsidRPr="00DF7E4B" w:rsidTr="006C7339">
        <w:trPr>
          <w:trHeight w:val="691"/>
        </w:trPr>
        <w:tc>
          <w:tcPr>
            <w:tcW w:w="10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F7E4B" w:rsidRPr="004D7CC8" w:rsidRDefault="00DF7E4B" w:rsidP="00D4448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Sveučilišni doktorski studij</w:t>
            </w:r>
          </w:p>
        </w:tc>
      </w:tr>
      <w:tr w:rsidR="00DF7E4B" w:rsidRPr="00DF7E4B" w:rsidTr="006C7339">
        <w:trPr>
          <w:trHeight w:val="691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Pokazatelj</w:t>
            </w:r>
          </w:p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rezultata</w:t>
            </w:r>
          </w:p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Jedinica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Polazna vrijednost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Izvor podataka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Planirana vrijednost 2025.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2025.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D7CC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  <w:p w:rsidR="00DF7E4B" w:rsidRPr="006C7339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339">
              <w:rPr>
                <w:rFonts w:ascii="Times New Roman" w:hAnsi="Times New Roman"/>
                <w:b/>
                <w:bCs/>
                <w:sz w:val="16"/>
                <w:szCs w:val="16"/>
              </w:rPr>
              <w:t>Izvršenje/</w:t>
            </w:r>
          </w:p>
          <w:p w:rsidR="00DF7E4B" w:rsidRPr="004D7CC8" w:rsidRDefault="00DF7E4B" w:rsidP="006C7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339">
              <w:rPr>
                <w:rFonts w:ascii="Times New Roman" w:hAnsi="Times New Roman"/>
                <w:b/>
                <w:bCs/>
                <w:sz w:val="16"/>
                <w:szCs w:val="16"/>
              </w:rPr>
              <w:t>Plan 2025.</w:t>
            </w:r>
          </w:p>
        </w:tc>
      </w:tr>
      <w:tr w:rsidR="00DF7E4B" w:rsidRPr="00DF7E4B" w:rsidTr="006C7339">
        <w:trPr>
          <w:trHeight w:val="50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 na specijalističkom poslijediplomskom studiju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 upisanih na specijalističke poslijediplomske studije u ak. godini 2024/2025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603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Odsjek za poslijediplomsku nastavu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406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A40339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67,67</w:t>
            </w:r>
          </w:p>
        </w:tc>
      </w:tr>
      <w:tr w:rsidR="00DF7E4B" w:rsidRPr="00DF7E4B" w:rsidTr="006C7339">
        <w:trPr>
          <w:trHeight w:val="507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Omjer broja završenih studenata i broja upisanih studenata u prvu godinu doktorskog studija Biomedicina i zdravstvo na engleskom jeziku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 xml:space="preserve"> upisanih u prvu godinu doktorskog studija u odnosu na broj studenta koji su završili studij u 2024/2025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0:3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Odsjek za poslijediplomsku nastavu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EF3CB6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4:10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1:0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ADA" w:rsidRDefault="002D0ADA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7E4B" w:rsidRPr="004D7CC8" w:rsidRDefault="00A40339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7,14</w:t>
            </w:r>
          </w:p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7E4B" w:rsidRPr="00DF7E4B" w:rsidTr="006C7339">
        <w:trPr>
          <w:trHeight w:val="507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Omjer broja završenih studenata i broja upisanih studenata u prvu godinu doktorskog studija Biomedicina i zdravstvo na hrvatskom jeziku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 upisanih u prvu godinu doktorskog studija u odnosu na broj studenta koji su završili studij u 2024/2025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D7CC8" w:rsidRPr="004D7CC8" w:rsidRDefault="004D7CC8" w:rsidP="00DF7E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61:62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Odsjek za poslijediplomsku nastavu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7E4B" w:rsidRPr="004D7CC8" w:rsidRDefault="00EF3CB6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62:60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7E4B" w:rsidRPr="004D7CC8" w:rsidRDefault="00DF7E4B" w:rsidP="00DF7E4B">
            <w:pPr>
              <w:rPr>
                <w:rFonts w:ascii="Times New Roman" w:hAnsi="Times New Roman"/>
                <w:sz w:val="16"/>
                <w:szCs w:val="16"/>
              </w:rPr>
            </w:pPr>
            <w:r w:rsidRPr="004D7CC8">
              <w:rPr>
                <w:rFonts w:ascii="Times New Roman" w:hAnsi="Times New Roman"/>
                <w:sz w:val="16"/>
                <w:szCs w:val="16"/>
              </w:rPr>
              <w:t>55:55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7E4B" w:rsidRPr="004D7CC8" w:rsidRDefault="002D0ADA" w:rsidP="00DF7E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97,09</w:t>
            </w:r>
          </w:p>
        </w:tc>
      </w:tr>
      <w:tr w:rsidR="00DF7E4B" w:rsidRPr="00DF7E4B" w:rsidTr="006C7339">
        <w:trPr>
          <w:trHeight w:val="8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E4B" w:rsidRPr="00DF7E4B" w:rsidRDefault="00DF7E4B" w:rsidP="00D44489">
            <w:pPr>
              <w:rPr>
                <w:sz w:val="16"/>
                <w:szCs w:val="16"/>
              </w:rPr>
            </w:pPr>
          </w:p>
        </w:tc>
      </w:tr>
    </w:tbl>
    <w:p w:rsidR="00DF7E4B" w:rsidRDefault="00DF7E4B" w:rsidP="00B4643E"/>
    <w:p w:rsidR="00DF7E4B" w:rsidRDefault="00DF7E4B" w:rsidP="00B4643E"/>
    <w:p w:rsidR="00DF7E4B" w:rsidRDefault="00DF7E4B" w:rsidP="00B4643E"/>
    <w:p w:rsidR="00DF7E4B" w:rsidRDefault="00DF7E4B" w:rsidP="00B4643E"/>
    <w:p w:rsidR="00DF7E4B" w:rsidRDefault="00DF7E4B" w:rsidP="00B4643E"/>
    <w:p w:rsidR="00DF7E4B" w:rsidRDefault="00DF7E4B" w:rsidP="00B4643E"/>
    <w:p w:rsidR="00034CD1" w:rsidRPr="00034CD1" w:rsidRDefault="00034CD1" w:rsidP="00034CD1"/>
    <w:tbl>
      <w:tblPr>
        <w:tblpPr w:leftFromText="180" w:rightFromText="180" w:vertAnchor="text" w:horzAnchor="margin" w:tblpXSpec="center" w:tblpY="15"/>
        <w:tblW w:w="10604" w:type="dxa"/>
        <w:tblLook w:val="00A0" w:firstRow="1" w:lastRow="0" w:firstColumn="1" w:lastColumn="0" w:noHBand="0" w:noVBand="0"/>
      </w:tblPr>
      <w:tblGrid>
        <w:gridCol w:w="1340"/>
        <w:gridCol w:w="1340"/>
        <w:gridCol w:w="1340"/>
        <w:gridCol w:w="1256"/>
        <w:gridCol w:w="1306"/>
        <w:gridCol w:w="1256"/>
        <w:gridCol w:w="1283"/>
        <w:gridCol w:w="1483"/>
      </w:tblGrid>
      <w:tr w:rsidR="00034CD1" w:rsidRPr="00034CD1" w:rsidTr="00D44489">
        <w:trPr>
          <w:trHeight w:val="691"/>
        </w:trPr>
        <w:tc>
          <w:tcPr>
            <w:tcW w:w="10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4CD1">
              <w:rPr>
                <w:rFonts w:ascii="Times New Roman" w:hAnsi="Times New Roman"/>
                <w:b/>
                <w:bCs/>
                <w:sz w:val="18"/>
                <w:szCs w:val="18"/>
              </w:rPr>
              <w:t>Integrirani preddiplomski i diplomski studij Medicine na engleskom jeziku</w:t>
            </w:r>
          </w:p>
        </w:tc>
      </w:tr>
      <w:tr w:rsidR="00034CD1" w:rsidRPr="00034CD1" w:rsidTr="00D44489">
        <w:trPr>
          <w:trHeight w:val="69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Pokazatelj</w:t>
            </w:r>
          </w:p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rezultata</w:t>
            </w:r>
          </w:p>
          <w:p w:rsidR="00034CD1" w:rsidRPr="00034CD1" w:rsidRDefault="00034CD1" w:rsidP="00034CD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Polazna vrijednost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Izvor podataka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Ciljana vrijednost 2025.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2025.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Izvršenje/</w:t>
            </w:r>
          </w:p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Plan 2025.</w:t>
            </w:r>
          </w:p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34CD1" w:rsidRPr="00034CD1" w:rsidTr="00D44489">
        <w:trPr>
          <w:trHeight w:val="50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 xml:space="preserve">Omjer broja završenih studenata i broja upisanih studenata u prvu godinu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Broj studenata upisanih u prvu godinu u odnosu na broj studenata koji su završili studij 2024/2025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89:34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Odsjek za diplomsku nastavu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38:33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38:33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34CD1" w:rsidRPr="00034CD1" w:rsidTr="00D44489">
        <w:trPr>
          <w:trHeight w:val="50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 xml:space="preserve">Broj studenata koji su stekli minimalno 55 ECTS bodova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Studenti koji su stekli minimalno 55 ECTS bodova</w:t>
            </w:r>
          </w:p>
          <w:p w:rsidR="00034CD1" w:rsidRPr="00034CD1" w:rsidRDefault="00034CD1" w:rsidP="00034CD1">
            <w:pPr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2024/2025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Broj studenata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Odsjek za diplomsku nastavu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583EE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3EE1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CD1" w:rsidRPr="00034CD1" w:rsidRDefault="00034CD1" w:rsidP="00034C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CD1">
              <w:rPr>
                <w:rFonts w:ascii="Times New Roman" w:hAnsi="Times New Roman"/>
                <w:sz w:val="16"/>
                <w:szCs w:val="16"/>
              </w:rPr>
              <w:t>0,91</w:t>
            </w:r>
          </w:p>
        </w:tc>
      </w:tr>
    </w:tbl>
    <w:p w:rsidR="00DF7E4B" w:rsidRDefault="00DF7E4B" w:rsidP="00B4643E"/>
    <w:p w:rsidR="00A40339" w:rsidRDefault="00A40339" w:rsidP="00A40339">
      <w:pPr>
        <w:ind w:left="38" w:right="14"/>
        <w:jc w:val="both"/>
        <w:rPr>
          <w:rFonts w:cs="Calibri"/>
          <w:sz w:val="24"/>
          <w:szCs w:val="24"/>
        </w:rPr>
      </w:pPr>
    </w:p>
    <w:p w:rsidR="00A40339" w:rsidRPr="00ED18F2" w:rsidRDefault="00A40339" w:rsidP="00A40339">
      <w:pPr>
        <w:ind w:left="38" w:right="14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>Ciljevi Medicinskog fakulteta primarno su orijentirani prema osiguranju kvalitete svih nastavnih programa koji će voditi ostvarivanju izvrsnih nastavnih rezultata.</w:t>
      </w:r>
    </w:p>
    <w:p w:rsidR="00A40339" w:rsidRPr="00ED18F2" w:rsidRDefault="00A40339" w:rsidP="00A40339">
      <w:pPr>
        <w:ind w:left="28" w:right="68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>Organizacijom izvanrednih nastavnih aktivnosti (konzultacije, predavanja pr</w:t>
      </w:r>
      <w:r>
        <w:rPr>
          <w:rFonts w:cs="Calibri"/>
          <w:sz w:val="24"/>
          <w:szCs w:val="24"/>
        </w:rPr>
        <w:t>oblematičnog gradiva-kolokviji)</w:t>
      </w:r>
      <w:r w:rsidRPr="00ED18F2">
        <w:rPr>
          <w:rFonts w:cs="Calibri"/>
          <w:sz w:val="24"/>
          <w:szCs w:val="24"/>
        </w:rPr>
        <w:t xml:space="preserve"> maksimalizirati spremnost studenata za izlazak na ispit s konačnim ciljem stjecanja boljeg znanja studenata i veće prolaznosti.</w:t>
      </w:r>
    </w:p>
    <w:p w:rsidR="00DF3181" w:rsidRDefault="00DF3181" w:rsidP="00DF3181">
      <w:pPr>
        <w:spacing w:after="160" w:line="259" w:lineRule="auto"/>
        <w:rPr>
          <w:rFonts w:cs="Calibri"/>
          <w:sz w:val="24"/>
          <w:szCs w:val="24"/>
        </w:rPr>
      </w:pPr>
    </w:p>
    <w:p w:rsidR="002D0ADA" w:rsidRDefault="002D0ADA" w:rsidP="00DF3181">
      <w:pPr>
        <w:spacing w:after="160" w:line="259" w:lineRule="auto"/>
        <w:rPr>
          <w:rFonts w:asciiTheme="minorHAnsi" w:hAnsiTheme="minorHAnsi" w:cstheme="minorBidi"/>
          <w:b/>
        </w:rPr>
      </w:pPr>
    </w:p>
    <w:p w:rsidR="00DF3181" w:rsidRDefault="00DF3181" w:rsidP="00DF3181">
      <w:pPr>
        <w:spacing w:after="160" w:line="259" w:lineRule="auto"/>
        <w:rPr>
          <w:rFonts w:asciiTheme="minorHAnsi" w:hAnsiTheme="minorHAnsi" w:cstheme="minorBidi"/>
          <w:b/>
        </w:rPr>
      </w:pPr>
    </w:p>
    <w:p w:rsidR="00A40339" w:rsidRDefault="00A40339" w:rsidP="00942B9F">
      <w:pPr>
        <w:spacing w:after="160" w:line="259" w:lineRule="auto"/>
        <w:rPr>
          <w:rFonts w:asciiTheme="minorHAnsi" w:hAnsiTheme="minorHAnsi" w:cstheme="minorBidi"/>
          <w:b/>
        </w:rPr>
      </w:pPr>
    </w:p>
    <w:p w:rsidR="00942B9F" w:rsidRPr="00942B9F" w:rsidRDefault="00DF3181" w:rsidP="00942B9F">
      <w:pPr>
        <w:spacing w:after="160" w:line="259" w:lineRule="auto"/>
        <w:rPr>
          <w:rFonts w:asciiTheme="minorHAnsi" w:hAnsiTheme="minorHAnsi" w:cstheme="minorBidi"/>
          <w:b/>
        </w:rPr>
      </w:pPr>
      <w:r w:rsidRPr="000E1B83">
        <w:rPr>
          <w:rFonts w:asciiTheme="minorHAnsi" w:hAnsiTheme="minorHAnsi" w:cstheme="minorBidi"/>
          <w:b/>
        </w:rPr>
        <w:lastRenderedPageBreak/>
        <w:t>POKAZATELJI UČINKA ZNANSTVENA DJELATNOST:</w:t>
      </w:r>
    </w:p>
    <w:tbl>
      <w:tblPr>
        <w:tblpPr w:leftFromText="180" w:rightFromText="180" w:vertAnchor="page" w:horzAnchor="margin" w:tblpY="2065"/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63"/>
        <w:gridCol w:w="1272"/>
        <w:gridCol w:w="1237"/>
        <w:gridCol w:w="1514"/>
        <w:gridCol w:w="1237"/>
        <w:gridCol w:w="1263"/>
        <w:gridCol w:w="1275"/>
      </w:tblGrid>
      <w:tr w:rsidR="00A40339" w:rsidRPr="00942B9F" w:rsidTr="00A40339">
        <w:trPr>
          <w:trHeight w:val="726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Pokazatelj</w:t>
            </w:r>
          </w:p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rezultata</w:t>
            </w:r>
          </w:p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Definicija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Jedinica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Polazna vrijednost</w:t>
            </w:r>
          </w:p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2025.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Izvor podataka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Ciljana vrijednost 2025.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2025.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Indeks </w:t>
            </w:r>
          </w:p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Izvršenje/</w:t>
            </w:r>
          </w:p>
          <w:p w:rsidR="00A40339" w:rsidRPr="00942B9F" w:rsidRDefault="00A40339" w:rsidP="00A40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5D20">
              <w:rPr>
                <w:rFonts w:ascii="Times New Roman" w:hAnsi="Times New Roman"/>
                <w:b/>
                <w:bCs/>
                <w:sz w:val="16"/>
                <w:szCs w:val="16"/>
              </w:rPr>
              <w:t>Plan 2025</w:t>
            </w:r>
            <w:r w:rsidRPr="00942B9F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A40339" w:rsidRPr="00942B9F" w:rsidTr="00A40339">
        <w:trPr>
          <w:trHeight w:val="6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 xml:space="preserve">Porast indeksa </w:t>
            </w:r>
          </w:p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uspješnosti objave radova</w:t>
            </w:r>
          </w:p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Podizanje indeksa</w:t>
            </w:r>
          </w:p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 xml:space="preserve">uspješnosti </w:t>
            </w:r>
          </w:p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objave radova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>Broj objava ili bodovi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942B9F">
              <w:rPr>
                <w:rFonts w:ascii="Times New Roman" w:hAnsi="Times New Roman"/>
                <w:sz w:val="16"/>
                <w:szCs w:val="16"/>
              </w:rPr>
              <w:t xml:space="preserve">Web </w:t>
            </w:r>
            <w:proofErr w:type="spellStart"/>
            <w:r w:rsidRPr="00942B9F">
              <w:rPr>
                <w:rFonts w:ascii="Times New Roman" w:hAnsi="Times New Roman"/>
                <w:sz w:val="16"/>
                <w:szCs w:val="16"/>
              </w:rPr>
              <w:t>of</w:t>
            </w:r>
            <w:proofErr w:type="spellEnd"/>
            <w:r w:rsidRPr="00942B9F">
              <w:rPr>
                <w:rFonts w:ascii="Times New Roman" w:hAnsi="Times New Roman"/>
                <w:sz w:val="16"/>
                <w:szCs w:val="16"/>
              </w:rPr>
              <w:t xml:space="preserve"> Science Core </w:t>
            </w:r>
            <w:proofErr w:type="spellStart"/>
            <w:r w:rsidRPr="00942B9F">
              <w:rPr>
                <w:rFonts w:ascii="Times New Roman" w:hAnsi="Times New Roman"/>
                <w:sz w:val="16"/>
                <w:szCs w:val="16"/>
              </w:rPr>
              <w:t>Collection</w:t>
            </w:r>
            <w:proofErr w:type="spellEnd"/>
            <w:r w:rsidRPr="00942B9F">
              <w:rPr>
                <w:rFonts w:ascii="Times New Roman" w:hAnsi="Times New Roman"/>
                <w:sz w:val="16"/>
                <w:szCs w:val="16"/>
              </w:rPr>
              <w:t>: SCI-EXP / SSCI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339" w:rsidRPr="00942B9F" w:rsidRDefault="00A40339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339" w:rsidRPr="00942B9F" w:rsidRDefault="00115A28" w:rsidP="00A40339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104,93</w:t>
            </w:r>
          </w:p>
        </w:tc>
      </w:tr>
    </w:tbl>
    <w:p w:rsidR="00942B9F" w:rsidRDefault="00942B9F" w:rsidP="00DE2FBA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942B9F" w:rsidRDefault="00942B9F" w:rsidP="00DE2FBA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115A28" w:rsidRDefault="00115A28" w:rsidP="00A40339">
      <w:pPr>
        <w:spacing w:after="304"/>
        <w:ind w:right="14"/>
        <w:jc w:val="both"/>
        <w:rPr>
          <w:rFonts w:cs="Calibri"/>
          <w:sz w:val="24"/>
          <w:szCs w:val="24"/>
        </w:rPr>
      </w:pPr>
    </w:p>
    <w:p w:rsidR="00A40339" w:rsidRDefault="00A40339" w:rsidP="00A40339">
      <w:pPr>
        <w:spacing w:after="304"/>
        <w:ind w:right="14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 xml:space="preserve">Izvrsnost bilo koje znanstveno-nastavne institucije u svijetu primarno se mjeri njenim ostvarenim znanstvenim rezultatima. Znanstvena izvrsnost se primarno prikazuje brojem radova objavljenima u najboljim časopisima te najprestižnijim znanstvenim nagradama koje su dobili djelatnici institucije. Stoga su ciljevi Medicinskog fakulteta </w:t>
      </w:r>
      <w:r>
        <w:rPr>
          <w:rFonts w:cs="Calibri"/>
          <w:sz w:val="24"/>
          <w:szCs w:val="24"/>
        </w:rPr>
        <w:t>primarno bili</w:t>
      </w:r>
      <w:r w:rsidRPr="00ED18F2">
        <w:rPr>
          <w:rFonts w:cs="Calibri"/>
          <w:sz w:val="24"/>
          <w:szCs w:val="24"/>
        </w:rPr>
        <w:t xml:space="preserve"> orijentirani prema </w:t>
      </w:r>
      <w:r>
        <w:rPr>
          <w:rFonts w:cs="Calibri"/>
          <w:sz w:val="24"/>
          <w:szCs w:val="24"/>
        </w:rPr>
        <w:t>stvaranju preduvjeta i poticanju</w:t>
      </w:r>
      <w:r w:rsidRPr="00ED18F2">
        <w:rPr>
          <w:rFonts w:cs="Calibri"/>
          <w:sz w:val="24"/>
          <w:szCs w:val="24"/>
        </w:rPr>
        <w:t xml:space="preserve"> ostvarivanja izvrsnih znanstvenih rezultata. </w:t>
      </w:r>
    </w:p>
    <w:p w:rsidR="00A40339" w:rsidRDefault="00A40339" w:rsidP="00A40339">
      <w:pPr>
        <w:ind w:right="11"/>
        <w:jc w:val="both"/>
        <w:rPr>
          <w:rFonts w:cs="Calibri"/>
          <w:sz w:val="24"/>
          <w:szCs w:val="24"/>
        </w:rPr>
      </w:pPr>
      <w:r w:rsidRPr="00ED18F2">
        <w:rPr>
          <w:rFonts w:cs="Calibri"/>
          <w:sz w:val="24"/>
          <w:szCs w:val="24"/>
        </w:rPr>
        <w:t xml:space="preserve">Znanstvenici Fakulteta aktivno sudjeluju u brojnim nacionalnim i međunarodnim projektima s različitim međunarodnim institucijama, financiranima od strane različitih istraživačkih organizacija i programa. </w:t>
      </w:r>
    </w:p>
    <w:p w:rsidR="00942B9F" w:rsidRDefault="00942B9F" w:rsidP="00DE2FBA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DC0EE4" w:rsidRPr="0046013D" w:rsidRDefault="00DC0EE4" w:rsidP="00583EE1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t>A679088 Redovna djelatnost Sveučilišta u Zagrebu Medicinski fakultet (iz EV prihoda)</w:t>
      </w:r>
    </w:p>
    <w:p w:rsidR="00AA5AA9" w:rsidRDefault="00AA5AA9" w:rsidP="00452E04">
      <w:pPr>
        <w:ind w:firstLine="326"/>
        <w:jc w:val="both"/>
        <w:rPr>
          <w:rFonts w:ascii="Times New Roman" w:hAnsi="Times New Roman"/>
          <w:sz w:val="24"/>
          <w:szCs w:val="24"/>
        </w:rPr>
      </w:pPr>
    </w:p>
    <w:p w:rsidR="00452E04" w:rsidRDefault="00452E04" w:rsidP="00452E04">
      <w:pPr>
        <w:ind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:rsidR="00452E04" w:rsidRPr="005E37BE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Zakon o znanstvenoj djelatnosti i visokom obrazovanju</w:t>
      </w:r>
    </w:p>
    <w:p w:rsidR="00452E04" w:rsidRPr="005E37BE" w:rsidRDefault="00452E04" w:rsidP="00452E04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Odluka Vlade RH o programskom financiranju javnih i visokih u</w:t>
      </w:r>
      <w:r>
        <w:rPr>
          <w:rFonts w:ascii="Times New Roman" w:hAnsi="Times New Roman"/>
          <w:sz w:val="24"/>
          <w:szCs w:val="24"/>
        </w:rPr>
        <w:t>čilišta u Republici Hrvatskoj</w:t>
      </w:r>
    </w:p>
    <w:p w:rsidR="00452E04" w:rsidRPr="005E37BE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Kolektivni ugovor za znanost i visoko obrazovanje</w:t>
      </w:r>
    </w:p>
    <w:p w:rsidR="00452E04" w:rsidRPr="005E37BE" w:rsidRDefault="00452E04" w:rsidP="00452E0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Pravilnik o izvorima i načinu raspodjele vlastitih i namjenskih prihoda</w:t>
      </w:r>
    </w:p>
    <w:p w:rsidR="00452E04" w:rsidRDefault="00452E04" w:rsidP="00452E04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2079"/>
        <w:gridCol w:w="2693"/>
      </w:tblGrid>
      <w:tr w:rsidR="00452E04" w:rsidRPr="0046013D" w:rsidTr="00214722">
        <w:tc>
          <w:tcPr>
            <w:tcW w:w="1751" w:type="dxa"/>
          </w:tcPr>
          <w:p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zvršenje 2025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:rsidR="00452E04" w:rsidRPr="0046013D" w:rsidRDefault="00452E04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Izvršenje/Plan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2E04" w:rsidRPr="001D7891" w:rsidTr="00214722">
        <w:tc>
          <w:tcPr>
            <w:tcW w:w="1751" w:type="dxa"/>
          </w:tcPr>
          <w:p w:rsidR="00452E04" w:rsidRPr="0046013D" w:rsidRDefault="00452E04" w:rsidP="00452E04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A679088</w:t>
            </w:r>
          </w:p>
        </w:tc>
        <w:tc>
          <w:tcPr>
            <w:tcW w:w="1651" w:type="dxa"/>
          </w:tcPr>
          <w:p w:rsidR="00452E04" w:rsidRPr="00AA5AA9" w:rsidRDefault="00452E04" w:rsidP="00452E04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8.344.067,00</w:t>
            </w:r>
          </w:p>
        </w:tc>
        <w:tc>
          <w:tcPr>
            <w:tcW w:w="2079" w:type="dxa"/>
          </w:tcPr>
          <w:p w:rsidR="00452E04" w:rsidRPr="00AA5AA9" w:rsidRDefault="00452E04" w:rsidP="00452E04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7.986.322,78</w:t>
            </w:r>
          </w:p>
        </w:tc>
        <w:tc>
          <w:tcPr>
            <w:tcW w:w="2693" w:type="dxa"/>
          </w:tcPr>
          <w:p w:rsidR="00452E04" w:rsidRPr="00AA5AA9" w:rsidRDefault="00452E04" w:rsidP="00452E04">
            <w:pPr>
              <w:rPr>
                <w:rFonts w:ascii="Times New Roman" w:hAnsi="Times New Roman"/>
                <w:sz w:val="24"/>
                <w:szCs w:val="24"/>
              </w:rPr>
            </w:pPr>
            <w:r w:rsidRPr="00AA5AA9">
              <w:rPr>
                <w:rFonts w:ascii="Times New Roman" w:hAnsi="Times New Roman"/>
                <w:sz w:val="24"/>
                <w:szCs w:val="24"/>
              </w:rPr>
              <w:t>95,71</w:t>
            </w:r>
          </w:p>
        </w:tc>
      </w:tr>
    </w:tbl>
    <w:p w:rsidR="00452E04" w:rsidRDefault="00452E04" w:rsidP="00452E04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DC0EE4" w:rsidRPr="00215D1D" w:rsidRDefault="00DC0EE4" w:rsidP="00DC0EE4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Ova aktivnost provodi se svake godine iz slijedećih izvora financiranja:</w:t>
      </w:r>
    </w:p>
    <w:p w:rsidR="00452E04" w:rsidRPr="00215D1D" w:rsidRDefault="005A2FFA" w:rsidP="00452E04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31 Vlastiti prihodi</w:t>
      </w:r>
      <w:r w:rsidR="00452E04" w:rsidRPr="00215D1D">
        <w:rPr>
          <w:rFonts w:ascii="Times New Roman" w:hAnsi="Times New Roman"/>
          <w:sz w:val="24"/>
          <w:szCs w:val="24"/>
        </w:rPr>
        <w:t xml:space="preserve"> </w:t>
      </w:r>
    </w:p>
    <w:p w:rsidR="00452E04" w:rsidRPr="00873938" w:rsidRDefault="00452E04" w:rsidP="00873938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31 ostvarenje rashoda u postotku od 88,28 u odnosu na planirane rashode.</w:t>
      </w:r>
    </w:p>
    <w:p w:rsidR="00452E04" w:rsidRPr="00215D1D" w:rsidRDefault="005A2FFA" w:rsidP="00452E04">
      <w:pPr>
        <w:pStyle w:val="ListParagraph"/>
        <w:numPr>
          <w:ilvl w:val="0"/>
          <w:numId w:val="7"/>
        </w:numPr>
        <w:spacing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43 Ostali prihodi za posebne namjene</w:t>
      </w:r>
    </w:p>
    <w:p w:rsidR="00452E04" w:rsidRPr="00215D1D" w:rsidRDefault="00452E04" w:rsidP="00215D1D">
      <w:pPr>
        <w:ind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215D1D">
        <w:rPr>
          <w:rFonts w:ascii="Times New Roman" w:hAnsi="Times New Roman"/>
          <w:sz w:val="24"/>
          <w:szCs w:val="24"/>
        </w:rPr>
        <w:t>Na izvoru 43 ostvarenje rashoda u postotku od</w:t>
      </w:r>
      <w:r w:rsidR="00215D1D" w:rsidRPr="00215D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D1D" w:rsidRPr="00215D1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99,41</w:t>
      </w:r>
      <w:r w:rsidRPr="00215D1D">
        <w:rPr>
          <w:rFonts w:ascii="Times New Roman" w:hAnsi="Times New Roman"/>
          <w:sz w:val="24"/>
          <w:szCs w:val="24"/>
        </w:rPr>
        <w:t xml:space="preserve"> u odnosu na planirane rashode.</w:t>
      </w:r>
    </w:p>
    <w:p w:rsidR="00215D1D" w:rsidRDefault="005A2FFA" w:rsidP="00215D1D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52 Ostale pomoći</w:t>
      </w:r>
    </w:p>
    <w:p w:rsidR="00215D1D" w:rsidRPr="00215D1D" w:rsidRDefault="00215D1D" w:rsidP="00215D1D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52 ostvarenje rashoda u postotku od</w:t>
      </w:r>
      <w:r w:rsidRPr="00215D1D">
        <w:rPr>
          <w:rFonts w:ascii="Times New Roman" w:hAnsi="Times New Roman"/>
          <w:color w:val="000000"/>
          <w:sz w:val="24"/>
          <w:szCs w:val="24"/>
        </w:rPr>
        <w:t xml:space="preserve"> 96,98</w:t>
      </w:r>
      <w:r w:rsidRPr="00215D1D">
        <w:rPr>
          <w:rFonts w:ascii="Times New Roman" w:hAnsi="Times New Roman"/>
          <w:sz w:val="24"/>
          <w:szCs w:val="24"/>
        </w:rPr>
        <w:t xml:space="preserve"> u odnosu na planirane rashode.</w:t>
      </w:r>
    </w:p>
    <w:p w:rsidR="00215D1D" w:rsidRDefault="005A2FFA" w:rsidP="00215D1D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61 Donacije</w:t>
      </w:r>
    </w:p>
    <w:p w:rsidR="00215D1D" w:rsidRPr="00215D1D" w:rsidRDefault="00215D1D" w:rsidP="00215D1D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215D1D">
        <w:rPr>
          <w:rFonts w:ascii="Times New Roman" w:hAnsi="Times New Roman"/>
          <w:sz w:val="24"/>
          <w:szCs w:val="24"/>
        </w:rPr>
        <w:t>Na izvoru 61 ostvarenje rashoda u postotku od</w:t>
      </w:r>
      <w:r w:rsidRPr="00215D1D">
        <w:rPr>
          <w:rFonts w:ascii="Times New Roman" w:hAnsi="Times New Roman"/>
          <w:color w:val="000000"/>
          <w:sz w:val="24"/>
          <w:szCs w:val="24"/>
        </w:rPr>
        <w:t xml:space="preserve"> 145,94</w:t>
      </w:r>
      <w:r w:rsidRPr="00215D1D">
        <w:rPr>
          <w:rFonts w:ascii="Times New Roman" w:hAnsi="Times New Roman"/>
          <w:sz w:val="24"/>
          <w:szCs w:val="24"/>
        </w:rPr>
        <w:t xml:space="preserve"> u odnosu na planirane rashode.</w:t>
      </w:r>
    </w:p>
    <w:p w:rsidR="00207879" w:rsidRDefault="00207879" w:rsidP="00332261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3CFA" w:rsidRPr="00207879" w:rsidRDefault="007B3CFA" w:rsidP="00873938">
      <w:pPr>
        <w:spacing w:after="160" w:line="259" w:lineRule="auto"/>
        <w:ind w:firstLine="326"/>
        <w:rPr>
          <w:rFonts w:ascii="Times New Roman" w:hAnsi="Times New Roman"/>
          <w:b/>
          <w:sz w:val="24"/>
          <w:szCs w:val="24"/>
        </w:rPr>
      </w:pPr>
      <w:r w:rsidRPr="0046013D">
        <w:rPr>
          <w:rFonts w:ascii="Times New Roman" w:hAnsi="Times New Roman"/>
          <w:b/>
          <w:i/>
          <w:sz w:val="24"/>
          <w:szCs w:val="24"/>
        </w:rPr>
        <w:t>A679078 EU projekti Sveučilišta u Zagrebu Medicinski fakultet (iz EV prihoda)</w:t>
      </w:r>
    </w:p>
    <w:p w:rsidR="00215D1D" w:rsidRDefault="00215D1D" w:rsidP="00215D1D">
      <w:pPr>
        <w:ind w:firstLine="3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Zakonske i druge pravne osnove</w:t>
      </w:r>
    </w:p>
    <w:p w:rsidR="00215D1D" w:rsidRPr="005E37BE" w:rsidRDefault="00215D1D" w:rsidP="00215D1D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Zakon o znanstvenoj djelatnosti i visokom obrazovanju</w:t>
      </w:r>
    </w:p>
    <w:p w:rsidR="00215D1D" w:rsidRPr="005E37BE" w:rsidRDefault="00215D1D" w:rsidP="00215D1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Odluka Vlade RH o programskom financiranju javnih i visokih u</w:t>
      </w:r>
      <w:r>
        <w:rPr>
          <w:rFonts w:ascii="Times New Roman" w:hAnsi="Times New Roman"/>
          <w:sz w:val="24"/>
          <w:szCs w:val="24"/>
        </w:rPr>
        <w:t>čilišta u Republici Hrvatskoj</w:t>
      </w:r>
    </w:p>
    <w:p w:rsidR="00215D1D" w:rsidRPr="005E37BE" w:rsidRDefault="00215D1D" w:rsidP="00215D1D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Kolektivni ugovor za znanost i visoko obrazovanje</w:t>
      </w:r>
    </w:p>
    <w:p w:rsidR="00215D1D" w:rsidRPr="005E37BE" w:rsidRDefault="00215D1D" w:rsidP="00215D1D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5E37BE">
        <w:rPr>
          <w:rFonts w:ascii="Times New Roman" w:hAnsi="Times New Roman"/>
          <w:sz w:val="24"/>
          <w:szCs w:val="24"/>
        </w:rPr>
        <w:t>Pravilnik o izvorima i načinu raspodjele vlastitih i namjenskih prihoda</w:t>
      </w:r>
    </w:p>
    <w:p w:rsidR="006C01C6" w:rsidRDefault="006C01C6" w:rsidP="00873938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26" w:type="dxa"/>
        <w:tblLook w:val="04A0" w:firstRow="1" w:lastRow="0" w:firstColumn="1" w:lastColumn="0" w:noHBand="0" w:noVBand="1"/>
      </w:tblPr>
      <w:tblGrid>
        <w:gridCol w:w="1751"/>
        <w:gridCol w:w="1651"/>
        <w:gridCol w:w="2079"/>
        <w:gridCol w:w="2693"/>
      </w:tblGrid>
      <w:tr w:rsidR="006C01C6" w:rsidRPr="0046013D" w:rsidTr="00214722">
        <w:tc>
          <w:tcPr>
            <w:tcW w:w="1751" w:type="dxa"/>
          </w:tcPr>
          <w:p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zvršenje 2025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 xml:space="preserve">Indeks </w:t>
            </w:r>
          </w:p>
          <w:p w:rsidR="006C01C6" w:rsidRPr="0046013D" w:rsidRDefault="006C01C6" w:rsidP="00214722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13D">
              <w:rPr>
                <w:rFonts w:ascii="Times New Roman" w:hAnsi="Times New Roman"/>
                <w:sz w:val="24"/>
                <w:szCs w:val="24"/>
              </w:rPr>
              <w:t>Izvršenje/Plan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0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01C6" w:rsidRPr="001D7891" w:rsidTr="00214722">
        <w:tc>
          <w:tcPr>
            <w:tcW w:w="1751" w:type="dxa"/>
          </w:tcPr>
          <w:p w:rsidR="006C01C6" w:rsidRPr="0046013D" w:rsidRDefault="006C01C6" w:rsidP="006C01C6">
            <w:pPr>
              <w:spacing w:after="176" w:line="252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A679078</w:t>
            </w:r>
          </w:p>
        </w:tc>
        <w:tc>
          <w:tcPr>
            <w:tcW w:w="1651" w:type="dxa"/>
          </w:tcPr>
          <w:p w:rsidR="006C01C6" w:rsidRPr="00377F6A" w:rsidRDefault="006C01C6" w:rsidP="006C01C6">
            <w:r w:rsidRPr="00377F6A">
              <w:t>720.689</w:t>
            </w:r>
          </w:p>
        </w:tc>
        <w:tc>
          <w:tcPr>
            <w:tcW w:w="2079" w:type="dxa"/>
          </w:tcPr>
          <w:p w:rsidR="006C01C6" w:rsidRPr="00377F6A" w:rsidRDefault="006C01C6" w:rsidP="006C01C6">
            <w:r w:rsidRPr="00377F6A">
              <w:t>412.998,76</w:t>
            </w:r>
          </w:p>
        </w:tc>
        <w:tc>
          <w:tcPr>
            <w:tcW w:w="2693" w:type="dxa"/>
          </w:tcPr>
          <w:p w:rsidR="006C01C6" w:rsidRDefault="006C01C6" w:rsidP="006C01C6">
            <w:r w:rsidRPr="00377F6A">
              <w:t>57,31</w:t>
            </w:r>
          </w:p>
        </w:tc>
      </w:tr>
    </w:tbl>
    <w:p w:rsidR="006C01C6" w:rsidRDefault="006C01C6" w:rsidP="00931F2C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EF5B5C" w:rsidRPr="0046013D" w:rsidRDefault="00EF5B5C" w:rsidP="00873938">
      <w:pPr>
        <w:spacing w:after="176" w:line="252" w:lineRule="auto"/>
        <w:ind w:right="4" w:firstLine="326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>Ova aktivnost provodi se svake godine iz slijedećih izvora financiranja:</w:t>
      </w:r>
    </w:p>
    <w:p w:rsidR="00EF5B5C" w:rsidRPr="0046013D" w:rsidRDefault="001D7891" w:rsidP="00EF5B5C">
      <w:pPr>
        <w:pStyle w:val="ListParagraph"/>
        <w:numPr>
          <w:ilvl w:val="0"/>
          <w:numId w:val="7"/>
        </w:num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 </w:t>
      </w:r>
      <w:r w:rsidR="008A52A1">
        <w:rPr>
          <w:rFonts w:ascii="Times New Roman" w:hAnsi="Times New Roman"/>
          <w:sz w:val="24"/>
          <w:szCs w:val="24"/>
        </w:rPr>
        <w:t>Pomoći EU</w:t>
      </w:r>
    </w:p>
    <w:p w:rsidR="00EF5B5C" w:rsidRPr="0046013D" w:rsidRDefault="00EF5B5C" w:rsidP="00EF5B5C">
      <w:pPr>
        <w:pStyle w:val="ListParagraph"/>
        <w:spacing w:after="176" w:line="252" w:lineRule="auto"/>
        <w:ind w:left="686"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 xml:space="preserve">Na izvoru 51 ostvarenje rashoda </w:t>
      </w:r>
      <w:r w:rsidR="00AA5AA9">
        <w:rPr>
          <w:rFonts w:ascii="Times New Roman" w:hAnsi="Times New Roman"/>
          <w:sz w:val="24"/>
          <w:szCs w:val="24"/>
        </w:rPr>
        <w:t xml:space="preserve">u postotku od </w:t>
      </w:r>
      <w:r w:rsidR="001D7891">
        <w:rPr>
          <w:rFonts w:ascii="Times New Roman" w:hAnsi="Times New Roman"/>
          <w:sz w:val="24"/>
          <w:szCs w:val="24"/>
        </w:rPr>
        <w:t>62</w:t>
      </w:r>
      <w:r w:rsidRPr="0046013D">
        <w:rPr>
          <w:rFonts w:ascii="Times New Roman" w:hAnsi="Times New Roman"/>
          <w:sz w:val="24"/>
          <w:szCs w:val="24"/>
        </w:rPr>
        <w:t xml:space="preserve"> posto u odnosu na planirane rashode.</w:t>
      </w:r>
    </w:p>
    <w:p w:rsidR="00931F2C" w:rsidRDefault="00931F2C" w:rsidP="00931F2C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7B3CFA" w:rsidRPr="0046013D" w:rsidRDefault="00931F2C" w:rsidP="00931F2C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2762">
        <w:rPr>
          <w:rFonts w:ascii="Times New Roman" w:hAnsi="Times New Roman"/>
          <w:b/>
          <w:i/>
          <w:sz w:val="24"/>
          <w:szCs w:val="24"/>
        </w:rPr>
        <w:t>K679116</w:t>
      </w:r>
      <w:r w:rsidR="007B3CFA" w:rsidRPr="0046013D">
        <w:rPr>
          <w:rFonts w:ascii="Times New Roman" w:hAnsi="Times New Roman"/>
          <w:b/>
          <w:i/>
          <w:sz w:val="24"/>
          <w:szCs w:val="24"/>
        </w:rPr>
        <w:t xml:space="preserve"> OBNOVA INFRASTRUKTURE I OPREME U PODRUČJU OBR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="007B3CFA" w:rsidRPr="0046013D">
        <w:rPr>
          <w:rFonts w:ascii="Times New Roman" w:hAnsi="Times New Roman"/>
          <w:b/>
          <w:i/>
          <w:sz w:val="24"/>
          <w:szCs w:val="24"/>
        </w:rPr>
        <w:t xml:space="preserve">ZOVANJA </w:t>
      </w:r>
    </w:p>
    <w:p w:rsidR="00F52762" w:rsidRDefault="0046013D" w:rsidP="00AA5AA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46013D">
        <w:rPr>
          <w:rFonts w:ascii="Times New Roman" w:hAnsi="Times New Roman"/>
          <w:sz w:val="24"/>
          <w:szCs w:val="24"/>
        </w:rPr>
        <w:t xml:space="preserve">Kod </w:t>
      </w:r>
      <w:r w:rsidR="00F52762">
        <w:rPr>
          <w:rFonts w:ascii="Times New Roman" w:hAnsi="Times New Roman"/>
          <w:sz w:val="24"/>
          <w:szCs w:val="24"/>
        </w:rPr>
        <w:t>aktivnost K679116 na izvoru 11 rashodi</w:t>
      </w:r>
      <w:r w:rsidR="00AA5AA9">
        <w:rPr>
          <w:rFonts w:ascii="Times New Roman" w:hAnsi="Times New Roman"/>
          <w:sz w:val="24"/>
          <w:szCs w:val="24"/>
        </w:rPr>
        <w:t xml:space="preserve"> su ostvareni u postotku od </w:t>
      </w:r>
      <w:r w:rsidR="00AA5AA9" w:rsidRPr="00AA5AA9">
        <w:rPr>
          <w:rFonts w:ascii="Times New Roman" w:hAnsi="Times New Roman"/>
          <w:sz w:val="24"/>
          <w:szCs w:val="24"/>
        </w:rPr>
        <w:t>115,29</w:t>
      </w:r>
      <w:r w:rsidR="00AA5AA9">
        <w:rPr>
          <w:rFonts w:ascii="Times New Roman" w:hAnsi="Times New Roman"/>
          <w:sz w:val="24"/>
          <w:szCs w:val="24"/>
        </w:rPr>
        <w:t xml:space="preserve"> </w:t>
      </w:r>
      <w:r w:rsidR="00F52762">
        <w:rPr>
          <w:rFonts w:ascii="Times New Roman" w:hAnsi="Times New Roman"/>
          <w:sz w:val="24"/>
          <w:szCs w:val="24"/>
        </w:rPr>
        <w:t xml:space="preserve">u odnosu na planirane. Za navedenu aktivnost limite nam dostavlja nadležno </w:t>
      </w:r>
      <w:bookmarkStart w:id="0" w:name="_GoBack"/>
      <w:bookmarkEnd w:id="0"/>
      <w:r w:rsidR="00F52762">
        <w:rPr>
          <w:rFonts w:ascii="Times New Roman" w:hAnsi="Times New Roman"/>
          <w:sz w:val="24"/>
          <w:szCs w:val="24"/>
        </w:rPr>
        <w:t xml:space="preserve">ministarstvo. Na izvoru 5761 rashodi su </w:t>
      </w:r>
      <w:r w:rsidR="00AA5AA9">
        <w:rPr>
          <w:rFonts w:ascii="Times New Roman" w:hAnsi="Times New Roman"/>
          <w:sz w:val="24"/>
          <w:szCs w:val="24"/>
        </w:rPr>
        <w:t xml:space="preserve">ostvareni u iznosu od </w:t>
      </w:r>
      <w:r w:rsidR="00AA5AA9" w:rsidRPr="00AA5AA9">
        <w:rPr>
          <w:rFonts w:ascii="Times New Roman" w:hAnsi="Times New Roman"/>
          <w:sz w:val="24"/>
          <w:szCs w:val="24"/>
        </w:rPr>
        <w:t>195.920,22</w:t>
      </w:r>
      <w:r w:rsidR="00AA5AA9">
        <w:rPr>
          <w:rFonts w:ascii="Times New Roman" w:hAnsi="Times New Roman"/>
          <w:sz w:val="24"/>
          <w:szCs w:val="24"/>
        </w:rPr>
        <w:t xml:space="preserve"> eura. P</w:t>
      </w:r>
      <w:r w:rsidR="00F52762">
        <w:rPr>
          <w:rFonts w:ascii="Times New Roman" w:hAnsi="Times New Roman"/>
          <w:sz w:val="24"/>
          <w:szCs w:val="24"/>
        </w:rPr>
        <w:t>okriveni</w:t>
      </w:r>
      <w:r w:rsidR="00AA5AA9">
        <w:rPr>
          <w:rFonts w:ascii="Times New Roman" w:hAnsi="Times New Roman"/>
          <w:sz w:val="24"/>
          <w:szCs w:val="24"/>
        </w:rPr>
        <w:t xml:space="preserve"> su </w:t>
      </w:r>
      <w:r w:rsidR="00F52762">
        <w:rPr>
          <w:rFonts w:ascii="Times New Roman" w:hAnsi="Times New Roman"/>
          <w:sz w:val="24"/>
          <w:szCs w:val="24"/>
        </w:rPr>
        <w:t xml:space="preserve"> iz </w:t>
      </w:r>
      <w:r w:rsidR="00AA5AA9">
        <w:rPr>
          <w:rFonts w:ascii="Times New Roman" w:hAnsi="Times New Roman"/>
          <w:sz w:val="24"/>
          <w:szCs w:val="24"/>
        </w:rPr>
        <w:t>donosa sredstava iz prethodnih godina</w:t>
      </w:r>
      <w:r w:rsidR="00F52762">
        <w:rPr>
          <w:rFonts w:ascii="Times New Roman" w:hAnsi="Times New Roman"/>
          <w:sz w:val="24"/>
          <w:szCs w:val="24"/>
        </w:rPr>
        <w:t>.</w:t>
      </w:r>
    </w:p>
    <w:p w:rsidR="00F52762" w:rsidRPr="0046013D" w:rsidRDefault="00F52762" w:rsidP="00F52762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K679119</w:t>
      </w:r>
      <w:r w:rsidRPr="0046013D">
        <w:rPr>
          <w:rFonts w:ascii="Times New Roman" w:hAnsi="Times New Roman"/>
          <w:b/>
          <w:i/>
          <w:sz w:val="24"/>
          <w:szCs w:val="24"/>
        </w:rPr>
        <w:t xml:space="preserve"> OBNOVA </w:t>
      </w:r>
      <w:r>
        <w:rPr>
          <w:rFonts w:ascii="Times New Roman" w:hAnsi="Times New Roman"/>
          <w:b/>
          <w:i/>
          <w:sz w:val="24"/>
          <w:szCs w:val="24"/>
        </w:rPr>
        <w:t>ZGRADA OŠTEĆENIH U POTRESU S ENERGETSKOM OBNOVOM - NPOO</w:t>
      </w:r>
      <w:r w:rsidRPr="0046013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6013D" w:rsidRPr="0046013D" w:rsidRDefault="00F52762" w:rsidP="00AA5AA9">
      <w:pPr>
        <w:spacing w:after="176" w:line="252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 aktivnosti K679122 </w:t>
      </w:r>
      <w:r w:rsidR="004E7501">
        <w:rPr>
          <w:rFonts w:ascii="Times New Roman" w:hAnsi="Times New Roman"/>
          <w:sz w:val="24"/>
          <w:szCs w:val="24"/>
        </w:rPr>
        <w:t>Rashodi se odnose na s</w:t>
      </w:r>
      <w:r w:rsidR="0046013D" w:rsidRPr="0046013D">
        <w:rPr>
          <w:rFonts w:ascii="Times New Roman" w:hAnsi="Times New Roman"/>
          <w:sz w:val="24"/>
          <w:szCs w:val="24"/>
        </w:rPr>
        <w:t xml:space="preserve">redstva dobivena iz fonda </w:t>
      </w:r>
      <w:r>
        <w:rPr>
          <w:rFonts w:ascii="Times New Roman" w:hAnsi="Times New Roman"/>
          <w:sz w:val="24"/>
          <w:szCs w:val="24"/>
        </w:rPr>
        <w:t>NPOO</w:t>
      </w:r>
      <w:r w:rsidR="0046013D" w:rsidRPr="0046013D">
        <w:rPr>
          <w:rFonts w:ascii="Times New Roman" w:hAnsi="Times New Roman"/>
          <w:sz w:val="24"/>
          <w:szCs w:val="24"/>
        </w:rPr>
        <w:t xml:space="preserve"> za cjelovitu obnovu zgrada</w:t>
      </w:r>
      <w:r>
        <w:rPr>
          <w:rFonts w:ascii="Times New Roman" w:hAnsi="Times New Roman"/>
          <w:sz w:val="24"/>
          <w:szCs w:val="24"/>
        </w:rPr>
        <w:t xml:space="preserve"> stradalih u potresu. Izvršenje iznosi </w:t>
      </w:r>
      <w:r w:rsidR="00AA5AA9" w:rsidRPr="00AA5AA9">
        <w:rPr>
          <w:rFonts w:ascii="Times New Roman" w:hAnsi="Times New Roman"/>
          <w:sz w:val="24"/>
          <w:szCs w:val="24"/>
        </w:rPr>
        <w:t>14,33</w:t>
      </w:r>
      <w:r>
        <w:rPr>
          <w:rFonts w:ascii="Times New Roman" w:hAnsi="Times New Roman"/>
          <w:sz w:val="24"/>
          <w:szCs w:val="24"/>
        </w:rPr>
        <w:t xml:space="preserve"> posto u odnosu na planirano. Značajno odstupanje </w:t>
      </w:r>
      <w:r w:rsidR="00AA5AA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zbog kompleksnosti projekta provedbe cjelovite obnove.</w:t>
      </w:r>
    </w:p>
    <w:p w:rsidR="003A084A" w:rsidRPr="0046013D" w:rsidRDefault="003A084A" w:rsidP="003A084A">
      <w:pPr>
        <w:spacing w:after="176" w:line="252" w:lineRule="auto"/>
        <w:ind w:right="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K679128</w:t>
      </w:r>
      <w:r w:rsidRPr="0046013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084A">
        <w:rPr>
          <w:rFonts w:ascii="Times New Roman" w:hAnsi="Times New Roman"/>
          <w:b/>
          <w:i/>
          <w:sz w:val="24"/>
          <w:szCs w:val="24"/>
        </w:rPr>
        <w:t>POBOLJŠANJE UČINKOVITOSTI JAVNIH ULAGANJA</w:t>
      </w:r>
    </w:p>
    <w:p w:rsidR="00AA5AA9" w:rsidRPr="00AA5AA9" w:rsidRDefault="003A084A" w:rsidP="00AA5AA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A5AA9">
        <w:rPr>
          <w:rFonts w:ascii="Times New Roman" w:hAnsi="Times New Roman"/>
          <w:sz w:val="24"/>
          <w:szCs w:val="24"/>
        </w:rPr>
        <w:t xml:space="preserve">Kod aktivnosti K679128 </w:t>
      </w:r>
      <w:r w:rsidR="002F1F0F" w:rsidRPr="00AA5AA9">
        <w:rPr>
          <w:rFonts w:ascii="Times New Roman" w:hAnsi="Times New Roman"/>
          <w:sz w:val="24"/>
          <w:szCs w:val="24"/>
        </w:rPr>
        <w:t>navedeni r</w:t>
      </w:r>
      <w:r w:rsidRPr="00AA5AA9">
        <w:rPr>
          <w:rFonts w:ascii="Times New Roman" w:hAnsi="Times New Roman"/>
          <w:sz w:val="24"/>
          <w:szCs w:val="24"/>
        </w:rPr>
        <w:t>ashodi se odnose na</w:t>
      </w:r>
      <w:r w:rsidR="00F326B0">
        <w:rPr>
          <w:rFonts w:ascii="Times New Roman" w:hAnsi="Times New Roman"/>
          <w:sz w:val="24"/>
          <w:szCs w:val="24"/>
        </w:rPr>
        <w:t xml:space="preserve"> provođenje</w:t>
      </w:r>
      <w:r w:rsidR="002F1F0F" w:rsidRPr="00AA5AA9">
        <w:rPr>
          <w:rFonts w:ascii="Times New Roman" w:hAnsi="Times New Roman"/>
          <w:sz w:val="24"/>
          <w:szCs w:val="24"/>
        </w:rPr>
        <w:t xml:space="preserve"> projekata CHIPART, </w:t>
      </w:r>
      <w:proofErr w:type="spellStart"/>
      <w:r w:rsidR="002F1F0F" w:rsidRPr="00AA5AA9">
        <w:rPr>
          <w:rFonts w:ascii="Times New Roman" w:hAnsi="Times New Roman"/>
          <w:sz w:val="24"/>
          <w:szCs w:val="24"/>
        </w:rPr>
        <w:t>BrainClock</w:t>
      </w:r>
      <w:proofErr w:type="spellEnd"/>
      <w:r w:rsidR="002F1F0F" w:rsidRPr="00AA5AA9">
        <w:rPr>
          <w:rFonts w:ascii="Times New Roman" w:hAnsi="Times New Roman"/>
          <w:sz w:val="24"/>
          <w:szCs w:val="24"/>
        </w:rPr>
        <w:t xml:space="preserve"> i SKINBIOTIC. S</w:t>
      </w:r>
      <w:r w:rsidRPr="00AA5AA9">
        <w:rPr>
          <w:rFonts w:ascii="Times New Roman" w:hAnsi="Times New Roman"/>
          <w:sz w:val="24"/>
          <w:szCs w:val="24"/>
        </w:rPr>
        <w:t xml:space="preserve">redstva dobivena iz fonda NPOO </w:t>
      </w:r>
      <w:r w:rsidR="002F1F0F" w:rsidRPr="00AA5AA9">
        <w:rPr>
          <w:rFonts w:ascii="Times New Roman" w:hAnsi="Times New Roman"/>
          <w:sz w:val="24"/>
          <w:szCs w:val="24"/>
        </w:rPr>
        <w:t xml:space="preserve">Mehanizam za oporavak i otpornost. </w:t>
      </w:r>
      <w:r w:rsidR="00AA5AA9" w:rsidRPr="00AA5AA9">
        <w:rPr>
          <w:rFonts w:ascii="Times New Roman" w:hAnsi="Times New Roman"/>
          <w:sz w:val="24"/>
          <w:szCs w:val="24"/>
        </w:rPr>
        <w:t xml:space="preserve">Rashodi su </w:t>
      </w:r>
      <w:r w:rsidR="00F326B0" w:rsidRPr="00AA5AA9">
        <w:rPr>
          <w:rFonts w:ascii="Times New Roman" w:hAnsi="Times New Roman"/>
          <w:sz w:val="24"/>
          <w:szCs w:val="24"/>
        </w:rPr>
        <w:t>ostvareni</w:t>
      </w:r>
      <w:r w:rsidR="00AA5AA9" w:rsidRPr="00AA5AA9">
        <w:rPr>
          <w:rFonts w:ascii="Times New Roman" w:hAnsi="Times New Roman"/>
          <w:sz w:val="24"/>
          <w:szCs w:val="24"/>
        </w:rPr>
        <w:t xml:space="preserve"> u postotku od </w:t>
      </w:r>
      <w:r w:rsidR="00AA5AA9" w:rsidRPr="00AA5AA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48,21 u odnosu na planirano.</w:t>
      </w:r>
    </w:p>
    <w:p w:rsidR="003A084A" w:rsidRPr="0046013D" w:rsidRDefault="003A084A" w:rsidP="003A084A">
      <w:pPr>
        <w:spacing w:after="176" w:line="252" w:lineRule="auto"/>
        <w:ind w:left="326" w:right="4"/>
        <w:jc w:val="both"/>
        <w:rPr>
          <w:rFonts w:ascii="Times New Roman" w:hAnsi="Times New Roman"/>
          <w:sz w:val="24"/>
          <w:szCs w:val="24"/>
        </w:rPr>
      </w:pPr>
    </w:p>
    <w:p w:rsidR="00461C2A" w:rsidRPr="0046013D" w:rsidRDefault="00931F2C" w:rsidP="00931F2C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Zagreb, 31</w:t>
      </w:r>
      <w:r w:rsidR="00D34557" w:rsidRPr="0046013D">
        <w:rPr>
          <w:rFonts w:ascii="Times New Roman" w:hAnsi="Times New Roman"/>
          <w:bCs/>
          <w:sz w:val="24"/>
          <w:szCs w:val="24"/>
        </w:rPr>
        <w:t>.</w:t>
      </w:r>
      <w:r w:rsidR="00461C2A" w:rsidRPr="0046013D">
        <w:rPr>
          <w:rFonts w:ascii="Times New Roman" w:hAnsi="Times New Roman"/>
          <w:bCs/>
          <w:sz w:val="24"/>
          <w:szCs w:val="24"/>
        </w:rPr>
        <w:t>0</w:t>
      </w:r>
      <w:r w:rsidR="00266F1B">
        <w:rPr>
          <w:rFonts w:ascii="Times New Roman" w:hAnsi="Times New Roman"/>
          <w:bCs/>
          <w:sz w:val="24"/>
          <w:szCs w:val="24"/>
        </w:rPr>
        <w:t>3</w:t>
      </w:r>
      <w:r w:rsidR="00461C2A" w:rsidRPr="0046013D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="00461C2A" w:rsidRPr="0046013D">
        <w:rPr>
          <w:rFonts w:ascii="Times New Roman" w:hAnsi="Times New Roman"/>
          <w:bCs/>
          <w:sz w:val="24"/>
          <w:szCs w:val="24"/>
        </w:rPr>
        <w:t>.</w:t>
      </w:r>
    </w:p>
    <w:p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013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Dekan:</w:t>
      </w:r>
    </w:p>
    <w:p w:rsidR="00461C2A" w:rsidRPr="0046013D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55A24" w:rsidRPr="00931F2C" w:rsidRDefault="00461C2A" w:rsidP="00931F2C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6013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Prof.dr.sc. Slavko Orešković</w:t>
      </w:r>
    </w:p>
    <w:sectPr w:rsidR="00B55A24" w:rsidRPr="00931F2C" w:rsidSect="00BC2F25">
      <w:footerReference w:type="default" r:id="rId8"/>
      <w:pgSz w:w="11906" w:h="16838"/>
      <w:pgMar w:top="851" w:right="851" w:bottom="851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C9" w:rsidRDefault="00234AC9" w:rsidP="00364558">
      <w:r>
        <w:separator/>
      </w:r>
    </w:p>
  </w:endnote>
  <w:endnote w:type="continuationSeparator" w:id="0">
    <w:p w:rsidR="00234AC9" w:rsidRDefault="00234AC9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6B0">
          <w:rPr>
            <w:noProof/>
          </w:rPr>
          <w:t>4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C9" w:rsidRDefault="00234AC9" w:rsidP="00364558">
      <w:r>
        <w:separator/>
      </w:r>
    </w:p>
  </w:footnote>
  <w:footnote w:type="continuationSeparator" w:id="0">
    <w:p w:rsidR="00234AC9" w:rsidRDefault="00234AC9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366"/>
    <w:multiLevelType w:val="hybridMultilevel"/>
    <w:tmpl w:val="08AE4A90"/>
    <w:lvl w:ilvl="0" w:tplc="8A567A7A">
      <w:start w:val="1"/>
      <w:numFmt w:val="bullet"/>
      <w:lvlText w:val="-"/>
      <w:lvlJc w:val="left"/>
      <w:pPr>
        <w:ind w:left="6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325"/>
    <w:multiLevelType w:val="multilevel"/>
    <w:tmpl w:val="8EBA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1D2927"/>
    <w:multiLevelType w:val="hybridMultilevel"/>
    <w:tmpl w:val="81A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66A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5F5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61D41"/>
    <w:multiLevelType w:val="hybridMultilevel"/>
    <w:tmpl w:val="8472B18A"/>
    <w:lvl w:ilvl="0" w:tplc="547EB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B77"/>
    <w:rsid w:val="000309CD"/>
    <w:rsid w:val="00034CD1"/>
    <w:rsid w:val="000840B1"/>
    <w:rsid w:val="00096016"/>
    <w:rsid w:val="000E1B83"/>
    <w:rsid w:val="000E2991"/>
    <w:rsid w:val="001020AA"/>
    <w:rsid w:val="00115A28"/>
    <w:rsid w:val="00140DAE"/>
    <w:rsid w:val="00142C13"/>
    <w:rsid w:val="00146C73"/>
    <w:rsid w:val="001555B0"/>
    <w:rsid w:val="00157EB7"/>
    <w:rsid w:val="001D4218"/>
    <w:rsid w:val="001D553C"/>
    <w:rsid w:val="001D7891"/>
    <w:rsid w:val="001E4C98"/>
    <w:rsid w:val="00207879"/>
    <w:rsid w:val="00215D1D"/>
    <w:rsid w:val="00216F08"/>
    <w:rsid w:val="00234AC9"/>
    <w:rsid w:val="00242B04"/>
    <w:rsid w:val="002649BD"/>
    <w:rsid w:val="00266F1B"/>
    <w:rsid w:val="002B344F"/>
    <w:rsid w:val="002D0ADA"/>
    <w:rsid w:val="002F1F0F"/>
    <w:rsid w:val="002F27E1"/>
    <w:rsid w:val="00305FD7"/>
    <w:rsid w:val="00321D96"/>
    <w:rsid w:val="00332261"/>
    <w:rsid w:val="00347070"/>
    <w:rsid w:val="00364558"/>
    <w:rsid w:val="00371161"/>
    <w:rsid w:val="00375D20"/>
    <w:rsid w:val="00393666"/>
    <w:rsid w:val="003A084A"/>
    <w:rsid w:val="003B5F6D"/>
    <w:rsid w:val="003D6E46"/>
    <w:rsid w:val="003E0919"/>
    <w:rsid w:val="003F62FB"/>
    <w:rsid w:val="003F74FC"/>
    <w:rsid w:val="004176D8"/>
    <w:rsid w:val="00432B26"/>
    <w:rsid w:val="00452E04"/>
    <w:rsid w:val="0046013D"/>
    <w:rsid w:val="00461C2A"/>
    <w:rsid w:val="00496216"/>
    <w:rsid w:val="004A043D"/>
    <w:rsid w:val="004B2E37"/>
    <w:rsid w:val="004B2F72"/>
    <w:rsid w:val="004C4D50"/>
    <w:rsid w:val="004D25BA"/>
    <w:rsid w:val="004D7CC8"/>
    <w:rsid w:val="004E7501"/>
    <w:rsid w:val="004F36F2"/>
    <w:rsid w:val="005247BE"/>
    <w:rsid w:val="005374F4"/>
    <w:rsid w:val="00556602"/>
    <w:rsid w:val="00575151"/>
    <w:rsid w:val="00583EE1"/>
    <w:rsid w:val="005A2C59"/>
    <w:rsid w:val="005A2FFA"/>
    <w:rsid w:val="005A71A2"/>
    <w:rsid w:val="005B4A77"/>
    <w:rsid w:val="005B7283"/>
    <w:rsid w:val="005C0785"/>
    <w:rsid w:val="005D57F5"/>
    <w:rsid w:val="005D6DF6"/>
    <w:rsid w:val="005E6DE0"/>
    <w:rsid w:val="00607040"/>
    <w:rsid w:val="0061176C"/>
    <w:rsid w:val="00626273"/>
    <w:rsid w:val="0063246F"/>
    <w:rsid w:val="006503DA"/>
    <w:rsid w:val="00662F8C"/>
    <w:rsid w:val="006B348E"/>
    <w:rsid w:val="006C01C6"/>
    <w:rsid w:val="006C2728"/>
    <w:rsid w:val="006C7339"/>
    <w:rsid w:val="006F160A"/>
    <w:rsid w:val="006F7F84"/>
    <w:rsid w:val="00713372"/>
    <w:rsid w:val="00743BED"/>
    <w:rsid w:val="00747045"/>
    <w:rsid w:val="0079469D"/>
    <w:rsid w:val="00794EFF"/>
    <w:rsid w:val="007A41A7"/>
    <w:rsid w:val="007B3CFA"/>
    <w:rsid w:val="007B6FF7"/>
    <w:rsid w:val="007C5EE9"/>
    <w:rsid w:val="007C60D1"/>
    <w:rsid w:val="007C60D4"/>
    <w:rsid w:val="007F469C"/>
    <w:rsid w:val="00801F4C"/>
    <w:rsid w:val="00811F11"/>
    <w:rsid w:val="00813136"/>
    <w:rsid w:val="008555B5"/>
    <w:rsid w:val="00873938"/>
    <w:rsid w:val="00886A78"/>
    <w:rsid w:val="00886FC9"/>
    <w:rsid w:val="00893CF1"/>
    <w:rsid w:val="008A52A1"/>
    <w:rsid w:val="008B367A"/>
    <w:rsid w:val="008D1132"/>
    <w:rsid w:val="008D591F"/>
    <w:rsid w:val="00902342"/>
    <w:rsid w:val="00917553"/>
    <w:rsid w:val="009175E7"/>
    <w:rsid w:val="00931F2C"/>
    <w:rsid w:val="00942B9F"/>
    <w:rsid w:val="00950A89"/>
    <w:rsid w:val="009526CE"/>
    <w:rsid w:val="009840E5"/>
    <w:rsid w:val="0099709C"/>
    <w:rsid w:val="009A047A"/>
    <w:rsid w:val="009D03A8"/>
    <w:rsid w:val="009F2B74"/>
    <w:rsid w:val="00A40339"/>
    <w:rsid w:val="00A51054"/>
    <w:rsid w:val="00A62A19"/>
    <w:rsid w:val="00A81F0E"/>
    <w:rsid w:val="00AA0747"/>
    <w:rsid w:val="00AA5AA9"/>
    <w:rsid w:val="00AC4605"/>
    <w:rsid w:val="00AF3D2A"/>
    <w:rsid w:val="00B122BF"/>
    <w:rsid w:val="00B156F1"/>
    <w:rsid w:val="00B40BB2"/>
    <w:rsid w:val="00B460A5"/>
    <w:rsid w:val="00B4643E"/>
    <w:rsid w:val="00B51BAE"/>
    <w:rsid w:val="00B55A24"/>
    <w:rsid w:val="00B57D8D"/>
    <w:rsid w:val="00B77239"/>
    <w:rsid w:val="00B867B2"/>
    <w:rsid w:val="00BC2F25"/>
    <w:rsid w:val="00BC3A83"/>
    <w:rsid w:val="00BC736A"/>
    <w:rsid w:val="00BD5A47"/>
    <w:rsid w:val="00BF3135"/>
    <w:rsid w:val="00BF4AEB"/>
    <w:rsid w:val="00C55CF9"/>
    <w:rsid w:val="00C56DD1"/>
    <w:rsid w:val="00CA2F47"/>
    <w:rsid w:val="00CC4D0C"/>
    <w:rsid w:val="00CE612E"/>
    <w:rsid w:val="00CF653A"/>
    <w:rsid w:val="00D04F98"/>
    <w:rsid w:val="00D34557"/>
    <w:rsid w:val="00D75999"/>
    <w:rsid w:val="00D9558C"/>
    <w:rsid w:val="00DC0E53"/>
    <w:rsid w:val="00DC0EE4"/>
    <w:rsid w:val="00DD1F32"/>
    <w:rsid w:val="00DD2BCE"/>
    <w:rsid w:val="00DE01E1"/>
    <w:rsid w:val="00DE2FBA"/>
    <w:rsid w:val="00DF3181"/>
    <w:rsid w:val="00DF629A"/>
    <w:rsid w:val="00DF7E4B"/>
    <w:rsid w:val="00E06110"/>
    <w:rsid w:val="00E07736"/>
    <w:rsid w:val="00E542ED"/>
    <w:rsid w:val="00E668EF"/>
    <w:rsid w:val="00E93F46"/>
    <w:rsid w:val="00E9417C"/>
    <w:rsid w:val="00EC5FDC"/>
    <w:rsid w:val="00EF3CB6"/>
    <w:rsid w:val="00EF3D14"/>
    <w:rsid w:val="00EF5B5C"/>
    <w:rsid w:val="00F002FE"/>
    <w:rsid w:val="00F06EA9"/>
    <w:rsid w:val="00F17949"/>
    <w:rsid w:val="00F22EEB"/>
    <w:rsid w:val="00F23C7E"/>
    <w:rsid w:val="00F326B0"/>
    <w:rsid w:val="00F33D91"/>
    <w:rsid w:val="00F52762"/>
    <w:rsid w:val="00F54E3F"/>
    <w:rsid w:val="00F778A1"/>
    <w:rsid w:val="00FA5EE9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61491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point,List Paragraph1"/>
    <w:basedOn w:val="Normal"/>
    <w:link w:val="ListParagraphChar"/>
    <w:uiPriority w:val="1"/>
    <w:qFormat/>
    <w:rsid w:val="00DC0E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E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B3CFA"/>
    <w:rPr>
      <w:b/>
      <w:bCs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C5FD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C332-2902-4571-8077-91BF7066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Kramar</cp:lastModifiedBy>
  <cp:revision>14</cp:revision>
  <cp:lastPrinted>2026-04-02T07:24:00Z</cp:lastPrinted>
  <dcterms:created xsi:type="dcterms:W3CDTF">2026-03-31T19:54:00Z</dcterms:created>
  <dcterms:modified xsi:type="dcterms:W3CDTF">2026-04-02T07:24:00Z</dcterms:modified>
</cp:coreProperties>
</file>